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40C9AFF" w14:textId="2E63EBA4" w:rsidR="00E94EA4" w:rsidRPr="00850420" w:rsidRDefault="00E94EA4" w:rsidP="00E94EA4">
      <w:pPr>
        <w:tabs>
          <w:tab w:val="left" w:pos="3336"/>
        </w:tabs>
        <w:jc w:val="center"/>
        <w:rPr>
          <w:rFonts w:asciiTheme="majorHAnsi" w:hAnsiTheme="majorHAnsi" w:cstheme="majorHAnsi"/>
          <w:b/>
          <w:sz w:val="32"/>
          <w:u w:val="single"/>
          <w:lang w:val="fr-FR"/>
        </w:rPr>
      </w:pPr>
      <w:r w:rsidRPr="00850420">
        <w:rPr>
          <w:rFonts w:asciiTheme="majorHAnsi" w:hAnsiTheme="majorHAnsi" w:cstheme="majorHAnsi"/>
          <w:b/>
          <w:sz w:val="32"/>
          <w:u w:val="single"/>
          <w:lang w:val="fr-FR"/>
        </w:rPr>
        <w:t>MODULE :</w:t>
      </w:r>
    </w:p>
    <w:p w14:paraId="473D1353" w14:textId="2C8EA732" w:rsidR="00E94EA4" w:rsidRPr="00850420" w:rsidRDefault="00504B7C" w:rsidP="00E94EA4">
      <w:pPr>
        <w:tabs>
          <w:tab w:val="left" w:pos="3336"/>
        </w:tabs>
        <w:jc w:val="center"/>
        <w:rPr>
          <w:rFonts w:asciiTheme="majorHAnsi" w:hAnsiTheme="majorHAnsi" w:cstheme="majorHAnsi"/>
          <w:b/>
          <w:sz w:val="32"/>
          <w:u w:val="single"/>
          <w:lang w:val="fr-FR"/>
        </w:rPr>
      </w:pPr>
      <w:r w:rsidRPr="00850420">
        <w:rPr>
          <w:rFonts w:asciiTheme="majorHAnsi" w:hAnsiTheme="majorHAnsi" w:cstheme="majorHAnsi"/>
          <w:b/>
          <w:sz w:val="32"/>
          <w:u w:val="single"/>
          <w:lang w:val="fr-FR"/>
        </w:rPr>
        <w:t>PAP NQ</w:t>
      </w:r>
      <w:r w:rsidR="00262E0E" w:rsidRPr="00850420">
        <w:rPr>
          <w:rFonts w:asciiTheme="majorHAnsi" w:hAnsiTheme="majorHAnsi" w:cstheme="majorHAnsi"/>
          <w:b/>
          <w:sz w:val="32"/>
          <w:u w:val="single"/>
          <w:lang w:val="fr-FR"/>
        </w:rPr>
        <w:t xml:space="preserve"> et PAP QE disposant d’une partie graphique </w:t>
      </w:r>
      <w:r w:rsidR="00E94EA4" w:rsidRPr="00850420">
        <w:rPr>
          <w:rFonts w:asciiTheme="majorHAnsi" w:hAnsiTheme="majorHAnsi" w:cstheme="majorHAnsi"/>
          <w:b/>
          <w:sz w:val="32"/>
          <w:u w:val="single"/>
          <w:lang w:val="fr-FR"/>
        </w:rPr>
        <w:br/>
      </w:r>
      <w:r w:rsidR="00262E0E" w:rsidRPr="00850420">
        <w:rPr>
          <w:rFonts w:asciiTheme="majorHAnsi" w:hAnsiTheme="majorHAnsi" w:cstheme="majorHAnsi"/>
          <w:b/>
          <w:sz w:val="32"/>
          <w:u w:val="single"/>
          <w:lang w:val="fr-FR"/>
        </w:rPr>
        <w:t>fixant les limites de surfaces constructibles pour les constructions</w:t>
      </w:r>
      <w:r w:rsidR="00C720A1" w:rsidRPr="00850420">
        <w:rPr>
          <w:rFonts w:asciiTheme="majorHAnsi" w:hAnsiTheme="majorHAnsi" w:cstheme="majorHAnsi"/>
          <w:b/>
          <w:sz w:val="32"/>
          <w:u w:val="single"/>
          <w:lang w:val="fr-FR"/>
        </w:rPr>
        <w:t xml:space="preserve"> destinées au séjour prolongé de personnes </w:t>
      </w:r>
    </w:p>
    <w:p w14:paraId="4A0BD42F" w14:textId="77777777" w:rsidR="00E94EA4" w:rsidRDefault="00E94EA4" w:rsidP="00E94EA4">
      <w:pPr>
        <w:tabs>
          <w:tab w:val="left" w:pos="3336"/>
        </w:tabs>
        <w:spacing w:after="0" w:line="240" w:lineRule="auto"/>
        <w:rPr>
          <w:rFonts w:asciiTheme="majorHAnsi" w:hAnsiTheme="majorHAnsi" w:cstheme="majorHAnsi"/>
          <w:b/>
          <w:sz w:val="28"/>
          <w:u w:val="single"/>
          <w:lang w:val="fr-FR"/>
        </w:rPr>
      </w:pPr>
    </w:p>
    <w:p w14:paraId="4242FB0A" w14:textId="73F0A4D4" w:rsidR="00842A2D" w:rsidRPr="00C0339B" w:rsidRDefault="00B9142A" w:rsidP="00E94EA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336"/>
        </w:tabs>
        <w:jc w:val="both"/>
        <w:rPr>
          <w:rFonts w:asciiTheme="majorHAnsi" w:hAnsiTheme="majorHAnsi" w:cstheme="majorHAnsi"/>
          <w:b/>
          <w:sz w:val="28"/>
          <w:u w:val="single"/>
          <w:lang w:val="fr-FR"/>
        </w:rPr>
      </w:pPr>
      <w:r w:rsidRPr="00C0339B">
        <w:rPr>
          <w:rFonts w:asciiTheme="majorHAnsi" w:hAnsiTheme="majorHAnsi" w:cstheme="majorHAnsi"/>
          <w:lang w:val="fr-FR"/>
        </w:rPr>
        <w:t>Il est proposé de créer dans le</w:t>
      </w:r>
      <w:r w:rsidR="00C720A1" w:rsidRPr="00C0339B">
        <w:rPr>
          <w:rFonts w:asciiTheme="majorHAnsi" w:hAnsiTheme="majorHAnsi" w:cstheme="majorHAnsi"/>
          <w:lang w:val="fr-FR"/>
        </w:rPr>
        <w:t>s</w:t>
      </w:r>
      <w:r w:rsidRPr="00C0339B">
        <w:rPr>
          <w:rFonts w:asciiTheme="majorHAnsi" w:hAnsiTheme="majorHAnsi" w:cstheme="majorHAnsi"/>
          <w:lang w:val="fr-FR"/>
        </w:rPr>
        <w:t xml:space="preserve"> PAP NQ </w:t>
      </w:r>
      <w:r w:rsidR="00BA4DFB" w:rsidRPr="00C0339B">
        <w:rPr>
          <w:rFonts w:asciiTheme="majorHAnsi" w:hAnsiTheme="majorHAnsi" w:cstheme="majorHAnsi"/>
          <w:lang w:val="fr-FR"/>
        </w:rPr>
        <w:t xml:space="preserve">et dans les PAP QE disposant d’une partie graphique fixant les limites de surfaces constructibles pour les constructions </w:t>
      </w:r>
      <w:r w:rsidR="00C720A1" w:rsidRPr="00C0339B">
        <w:rPr>
          <w:rFonts w:asciiTheme="majorHAnsi" w:hAnsiTheme="majorHAnsi" w:cstheme="majorHAnsi"/>
          <w:lang w:val="fr-FR"/>
        </w:rPr>
        <w:t xml:space="preserve">destinées au séjour prolongé de personnes </w:t>
      </w:r>
      <w:r w:rsidRPr="00C0339B">
        <w:rPr>
          <w:rFonts w:asciiTheme="majorHAnsi" w:hAnsiTheme="majorHAnsi" w:cstheme="majorHAnsi"/>
          <w:lang w:val="fr-FR"/>
        </w:rPr>
        <w:t xml:space="preserve">un chapitre ou </w:t>
      </w:r>
      <w:r w:rsidR="00842A2D" w:rsidRPr="00C0339B">
        <w:rPr>
          <w:rFonts w:asciiTheme="majorHAnsi" w:hAnsiTheme="majorHAnsi" w:cstheme="majorHAnsi"/>
          <w:lang w:val="fr-FR"/>
        </w:rPr>
        <w:t>une section à part dédié aux habitations légères</w:t>
      </w:r>
      <w:r w:rsidR="00FB65F3">
        <w:rPr>
          <w:rFonts w:asciiTheme="majorHAnsi" w:hAnsiTheme="majorHAnsi" w:cstheme="majorHAnsi"/>
          <w:lang w:val="fr-FR"/>
        </w:rPr>
        <w:t>, avec les prescriptions proposées ci-dessous</w:t>
      </w:r>
      <w:r w:rsidR="00F069EE">
        <w:rPr>
          <w:rFonts w:asciiTheme="majorHAnsi" w:hAnsiTheme="majorHAnsi" w:cstheme="majorHAnsi"/>
          <w:lang w:val="fr-FR"/>
        </w:rPr>
        <w:t>.</w:t>
      </w:r>
      <w:r w:rsidR="00BA4DFB" w:rsidRPr="00C0339B">
        <w:rPr>
          <w:rFonts w:asciiTheme="majorHAnsi" w:hAnsiTheme="majorHAnsi" w:cstheme="majorHAnsi"/>
          <w:lang w:val="fr-FR"/>
        </w:rPr>
        <w:t xml:space="preserve"> Il est précisé que si la définition des habitations légères figure d’ores et déjà au niveau du PAG, il n’est pas nécessaire de la reproduire encore une fois au niveau du PAP. </w:t>
      </w:r>
    </w:p>
    <w:p w14:paraId="21ADD79C" w14:textId="77777777" w:rsidR="00AD355A" w:rsidRDefault="00AD355A" w:rsidP="00AD355A">
      <w:pPr>
        <w:jc w:val="both"/>
        <w:rPr>
          <w:rFonts w:asciiTheme="majorHAnsi" w:hAnsiTheme="majorHAnsi" w:cstheme="majorHAnsi"/>
          <w:lang w:val="fr-FR"/>
        </w:rPr>
      </w:pPr>
    </w:p>
    <w:p w14:paraId="381DB964" w14:textId="70D82142" w:rsidR="0031291A" w:rsidRPr="003E6390" w:rsidRDefault="0031291A" w:rsidP="0031291A">
      <w:pPr>
        <w:tabs>
          <w:tab w:val="left" w:pos="3336"/>
        </w:tabs>
        <w:jc w:val="both"/>
        <w:rPr>
          <w:rFonts w:asciiTheme="majorHAnsi" w:hAnsiTheme="majorHAnsi" w:cstheme="majorHAnsi"/>
          <w:b/>
          <w:i/>
          <w:sz w:val="28"/>
          <w:u w:val="single"/>
          <w:lang w:val="fr-FR"/>
        </w:rPr>
      </w:pPr>
      <w:r w:rsidRPr="003E6390">
        <w:rPr>
          <w:rFonts w:asciiTheme="majorHAnsi" w:hAnsiTheme="majorHAnsi" w:cstheme="majorHAnsi"/>
          <w:b/>
          <w:i/>
          <w:sz w:val="28"/>
          <w:u w:val="single"/>
          <w:lang w:val="fr-FR"/>
        </w:rPr>
        <w:t>Dispositions spécifiques pour les habitations légères</w:t>
      </w:r>
    </w:p>
    <w:p w14:paraId="4FE20E8D" w14:textId="20840F15" w:rsidR="00F1712A" w:rsidRPr="003E6390" w:rsidRDefault="00F1712A" w:rsidP="00504B7C">
      <w:pPr>
        <w:jc w:val="both"/>
        <w:rPr>
          <w:rFonts w:asciiTheme="majorHAnsi" w:hAnsiTheme="majorHAnsi" w:cstheme="majorHAnsi"/>
          <w:b/>
          <w:i/>
          <w:u w:val="single"/>
          <w:lang w:val="fr-FR"/>
        </w:rPr>
      </w:pPr>
    </w:p>
    <w:p w14:paraId="50F9E759" w14:textId="13820249" w:rsidR="00F1712A" w:rsidRPr="003E6390" w:rsidRDefault="00DC6238" w:rsidP="00F1712A">
      <w:pPr>
        <w:pStyle w:val="ListParagraph"/>
        <w:numPr>
          <w:ilvl w:val="0"/>
          <w:numId w:val="6"/>
        </w:numPr>
        <w:tabs>
          <w:tab w:val="left" w:pos="3336"/>
        </w:tabs>
        <w:jc w:val="both"/>
        <w:rPr>
          <w:rFonts w:asciiTheme="majorHAnsi" w:hAnsiTheme="majorHAnsi" w:cstheme="majorHAnsi"/>
          <w:b/>
          <w:i/>
          <w:u w:val="single"/>
          <w:lang w:val="fr-FR"/>
        </w:rPr>
      </w:pPr>
      <w:r>
        <w:rPr>
          <w:rFonts w:asciiTheme="majorHAnsi" w:hAnsiTheme="majorHAnsi" w:cstheme="majorHAnsi"/>
          <w:b/>
          <w:i/>
          <w:u w:val="single"/>
          <w:lang w:val="fr-FR"/>
        </w:rPr>
        <w:t>Définition</w:t>
      </w:r>
    </w:p>
    <w:p w14:paraId="1E2D28E3" w14:textId="7FA2A3F6" w:rsidR="00F1712A" w:rsidRPr="003E6390" w:rsidRDefault="00F1712A" w:rsidP="00F1712A">
      <w:pPr>
        <w:jc w:val="both"/>
        <w:rPr>
          <w:rFonts w:asciiTheme="majorHAnsi" w:hAnsiTheme="majorHAnsi" w:cstheme="majorHAnsi"/>
          <w:i/>
          <w:lang w:val="fr-FR"/>
        </w:rPr>
      </w:pPr>
      <w:r w:rsidRPr="003E6390">
        <w:rPr>
          <w:rFonts w:asciiTheme="majorHAnsi" w:hAnsiTheme="majorHAnsi" w:cstheme="majorHAnsi"/>
          <w:i/>
          <w:lang w:val="fr-FR"/>
        </w:rPr>
        <w:t xml:space="preserve">Une habitation légère est une construction amovible ou démontable, réalisée ni en maçonnerie ni en béton, constituant une seule unité de logement et présentant une surface </w:t>
      </w:r>
      <w:r w:rsidR="000D57FB" w:rsidRPr="003E6390">
        <w:rPr>
          <w:rFonts w:asciiTheme="majorHAnsi" w:hAnsiTheme="majorHAnsi" w:cstheme="majorHAnsi"/>
          <w:i/>
          <w:lang w:val="fr-FR"/>
        </w:rPr>
        <w:t>construite brute</w:t>
      </w:r>
      <w:r w:rsidRPr="003E6390">
        <w:rPr>
          <w:rFonts w:asciiTheme="majorHAnsi" w:hAnsiTheme="majorHAnsi" w:cstheme="majorHAnsi"/>
          <w:i/>
          <w:lang w:val="fr-FR"/>
        </w:rPr>
        <w:t xml:space="preserve"> inférieure à 50 mètres carrés.</w:t>
      </w:r>
    </w:p>
    <w:p w14:paraId="458640FD" w14:textId="77777777" w:rsidR="00F1712A" w:rsidRPr="003E6390" w:rsidRDefault="00F1712A" w:rsidP="00F1712A">
      <w:pPr>
        <w:tabs>
          <w:tab w:val="left" w:pos="3336"/>
        </w:tabs>
        <w:jc w:val="both"/>
        <w:rPr>
          <w:rFonts w:asciiTheme="majorHAnsi" w:hAnsiTheme="majorHAnsi" w:cstheme="majorHAnsi"/>
          <w:i/>
          <w:lang w:val="fr-FR"/>
        </w:rPr>
      </w:pPr>
    </w:p>
    <w:p w14:paraId="5A900D34" w14:textId="3ABE90BD" w:rsidR="00033686" w:rsidRPr="003E6390" w:rsidRDefault="00DC6238" w:rsidP="000621A2">
      <w:pPr>
        <w:pStyle w:val="ListParagraph"/>
        <w:numPr>
          <w:ilvl w:val="0"/>
          <w:numId w:val="6"/>
        </w:numPr>
        <w:tabs>
          <w:tab w:val="left" w:pos="3336"/>
        </w:tabs>
        <w:jc w:val="both"/>
        <w:rPr>
          <w:rFonts w:asciiTheme="majorHAnsi" w:hAnsiTheme="majorHAnsi" w:cstheme="majorHAnsi"/>
          <w:b/>
          <w:i/>
          <w:u w:val="single"/>
          <w:lang w:val="fr-FR"/>
        </w:rPr>
      </w:pPr>
      <w:r>
        <w:rPr>
          <w:rFonts w:asciiTheme="majorHAnsi" w:hAnsiTheme="majorHAnsi" w:cstheme="majorHAnsi"/>
          <w:b/>
          <w:i/>
          <w:u w:val="single"/>
          <w:lang w:val="fr-FR"/>
        </w:rPr>
        <w:t>Disposition générale</w:t>
      </w:r>
    </w:p>
    <w:p w14:paraId="3EB04A17" w14:textId="7AD4BF61" w:rsidR="00033686" w:rsidRPr="003E6390" w:rsidRDefault="00033686" w:rsidP="00033686">
      <w:pPr>
        <w:tabs>
          <w:tab w:val="left" w:pos="3336"/>
        </w:tabs>
        <w:jc w:val="both"/>
        <w:rPr>
          <w:rFonts w:asciiTheme="majorHAnsi" w:hAnsiTheme="majorHAnsi" w:cstheme="majorHAnsi"/>
          <w:b/>
          <w:i/>
          <w:u w:val="single"/>
          <w:lang w:val="fr-FR"/>
        </w:rPr>
      </w:pPr>
      <w:r w:rsidRPr="003E6390">
        <w:rPr>
          <w:rFonts w:asciiTheme="majorHAnsi" w:hAnsiTheme="majorHAnsi" w:cstheme="majorHAnsi"/>
          <w:i/>
          <w:lang w:val="fr-FR"/>
        </w:rPr>
        <w:t xml:space="preserve">La réalisation d’habitations légères est </w:t>
      </w:r>
      <w:r w:rsidR="00C063AC" w:rsidRPr="003E6390">
        <w:rPr>
          <w:rFonts w:asciiTheme="majorHAnsi" w:hAnsiTheme="majorHAnsi" w:cstheme="majorHAnsi"/>
          <w:i/>
          <w:lang w:val="fr-FR"/>
        </w:rPr>
        <w:t xml:space="preserve">exclusivement </w:t>
      </w:r>
      <w:r w:rsidRPr="003E6390">
        <w:rPr>
          <w:rFonts w:asciiTheme="majorHAnsi" w:hAnsiTheme="majorHAnsi" w:cstheme="majorHAnsi"/>
          <w:i/>
          <w:lang w:val="fr-FR"/>
        </w:rPr>
        <w:t>admise sur les lots ou parcelles sur lesquelles la réalisation de maisons unifamiliales est autorisée.</w:t>
      </w:r>
    </w:p>
    <w:p w14:paraId="7585CA22" w14:textId="5022E595" w:rsidR="00B11936" w:rsidRPr="003E6390" w:rsidRDefault="00D7005C" w:rsidP="00F1712A">
      <w:pPr>
        <w:tabs>
          <w:tab w:val="left" w:pos="3336"/>
        </w:tabs>
        <w:jc w:val="both"/>
        <w:rPr>
          <w:rFonts w:asciiTheme="majorHAnsi" w:hAnsiTheme="majorHAnsi" w:cstheme="majorHAnsi"/>
          <w:i/>
          <w:lang w:val="fr-FR"/>
        </w:rPr>
      </w:pPr>
      <w:r w:rsidRPr="003E6390">
        <w:rPr>
          <w:rFonts w:asciiTheme="majorHAnsi" w:hAnsiTheme="majorHAnsi" w:cstheme="majorHAnsi"/>
          <w:i/>
          <w:lang w:val="fr-FR"/>
        </w:rPr>
        <w:t>Leur réalisation</w:t>
      </w:r>
      <w:r w:rsidR="00F1712A" w:rsidRPr="003E6390">
        <w:rPr>
          <w:rFonts w:asciiTheme="majorHAnsi" w:hAnsiTheme="majorHAnsi" w:cstheme="majorHAnsi"/>
          <w:i/>
          <w:lang w:val="fr-FR"/>
        </w:rPr>
        <w:t xml:space="preserve"> n’est pas soumise aux dispositions du présent règlement, à l’exception </w:t>
      </w:r>
      <w:r w:rsidR="00E34B59" w:rsidRPr="003E6390">
        <w:rPr>
          <w:rFonts w:asciiTheme="majorHAnsi" w:hAnsiTheme="majorHAnsi" w:cstheme="majorHAnsi"/>
          <w:i/>
          <w:lang w:val="fr-FR"/>
        </w:rPr>
        <w:t xml:space="preserve">des dispositions de la présente section ainsi que </w:t>
      </w:r>
      <w:r w:rsidR="00AB2927" w:rsidRPr="003E6390">
        <w:rPr>
          <w:rFonts w:asciiTheme="majorHAnsi" w:hAnsiTheme="majorHAnsi" w:cstheme="majorHAnsi"/>
          <w:i/>
          <w:lang w:val="fr-FR"/>
        </w:rPr>
        <w:t>des dispositions</w:t>
      </w:r>
      <w:r w:rsidR="00D60EC8" w:rsidRPr="003E6390">
        <w:rPr>
          <w:rFonts w:asciiTheme="majorHAnsi" w:hAnsiTheme="majorHAnsi" w:cstheme="majorHAnsi"/>
          <w:i/>
          <w:lang w:val="fr-FR"/>
        </w:rPr>
        <w:t xml:space="preserve"> </w:t>
      </w:r>
      <w:r w:rsidR="00B11936" w:rsidRPr="003E6390">
        <w:rPr>
          <w:rFonts w:asciiTheme="majorHAnsi" w:hAnsiTheme="majorHAnsi" w:cstheme="majorHAnsi"/>
          <w:i/>
          <w:lang w:val="fr-FR"/>
        </w:rPr>
        <w:t xml:space="preserve">portant sur : </w:t>
      </w:r>
    </w:p>
    <w:p w14:paraId="4CFB540C" w14:textId="04001E8D" w:rsidR="00291E54" w:rsidRPr="003E6390" w:rsidRDefault="00D60EC8" w:rsidP="00B11936">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limites de surfaces constructibles pour les constructions destinées au séjour prolongé de personnes</w:t>
      </w:r>
      <w:r w:rsidR="00291E54" w:rsidRPr="003E6390">
        <w:rPr>
          <w:rFonts w:asciiTheme="majorHAnsi" w:hAnsiTheme="majorHAnsi" w:cstheme="majorHAnsi"/>
          <w:i/>
          <w:lang w:val="fr-FR"/>
        </w:rPr>
        <w:t> ;</w:t>
      </w:r>
    </w:p>
    <w:p w14:paraId="3D790BD8" w14:textId="054081D5" w:rsidR="00291E54" w:rsidRPr="003E6390" w:rsidRDefault="000C3B32" w:rsidP="00291E54">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w:t>
      </w:r>
      <w:r w:rsidR="00291E54" w:rsidRPr="003E6390">
        <w:rPr>
          <w:rFonts w:asciiTheme="majorHAnsi" w:hAnsiTheme="majorHAnsi" w:cstheme="majorHAnsi"/>
          <w:i/>
          <w:lang w:val="fr-FR"/>
        </w:rPr>
        <w:t>alignement</w:t>
      </w:r>
      <w:r w:rsidRPr="003E6390">
        <w:rPr>
          <w:rFonts w:asciiTheme="majorHAnsi" w:hAnsiTheme="majorHAnsi" w:cstheme="majorHAnsi"/>
          <w:i/>
          <w:lang w:val="fr-FR"/>
        </w:rPr>
        <w:t>s</w:t>
      </w:r>
      <w:r w:rsidR="00291E54" w:rsidRPr="003E6390">
        <w:rPr>
          <w:rFonts w:asciiTheme="majorHAnsi" w:hAnsiTheme="majorHAnsi" w:cstheme="majorHAnsi"/>
          <w:i/>
          <w:lang w:val="fr-FR"/>
        </w:rPr>
        <w:t xml:space="preserve"> obligatoire</w:t>
      </w:r>
      <w:r w:rsidRPr="003E6390">
        <w:rPr>
          <w:rFonts w:asciiTheme="majorHAnsi" w:hAnsiTheme="majorHAnsi" w:cstheme="majorHAnsi"/>
          <w:i/>
          <w:lang w:val="fr-FR"/>
        </w:rPr>
        <w:t>s</w:t>
      </w:r>
      <w:r w:rsidR="00291E54" w:rsidRPr="003E6390">
        <w:rPr>
          <w:rFonts w:asciiTheme="majorHAnsi" w:hAnsiTheme="majorHAnsi" w:cstheme="majorHAnsi"/>
          <w:i/>
          <w:lang w:val="fr-FR"/>
        </w:rPr>
        <w:t xml:space="preserve"> pour </w:t>
      </w:r>
      <w:r w:rsidR="000F2289">
        <w:rPr>
          <w:rFonts w:asciiTheme="majorHAnsi" w:hAnsiTheme="majorHAnsi" w:cstheme="majorHAnsi"/>
          <w:i/>
          <w:lang w:val="fr-FR"/>
        </w:rPr>
        <w:t xml:space="preserve">les </w:t>
      </w:r>
      <w:r w:rsidR="00291E54" w:rsidRPr="003E6390">
        <w:rPr>
          <w:rFonts w:asciiTheme="majorHAnsi" w:hAnsiTheme="majorHAnsi" w:cstheme="majorHAnsi"/>
          <w:i/>
          <w:lang w:val="fr-FR"/>
        </w:rPr>
        <w:t>constructions destinées au séjour prolongé de personnes ;</w:t>
      </w:r>
    </w:p>
    <w:p w14:paraId="2B74CC61" w14:textId="4E4F7F02" w:rsidR="00B11936" w:rsidRPr="003E6390" w:rsidRDefault="00222D0E" w:rsidP="00B11936">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surfaces construites brut</w:t>
      </w:r>
      <w:r w:rsidR="00B11936" w:rsidRPr="003E6390">
        <w:rPr>
          <w:rFonts w:asciiTheme="majorHAnsi" w:hAnsiTheme="majorHAnsi" w:cstheme="majorHAnsi"/>
          <w:i/>
          <w:lang w:val="fr-FR"/>
        </w:rPr>
        <w:t>es</w:t>
      </w:r>
      <w:r w:rsidR="00291E54" w:rsidRPr="003E6390">
        <w:rPr>
          <w:rFonts w:asciiTheme="majorHAnsi" w:hAnsiTheme="majorHAnsi" w:cstheme="majorHAnsi"/>
          <w:i/>
          <w:lang w:val="fr-FR"/>
        </w:rPr>
        <w:t> ;</w:t>
      </w:r>
    </w:p>
    <w:p w14:paraId="07296D13" w14:textId="39B306EA" w:rsidR="00B11936" w:rsidRPr="003E6390" w:rsidRDefault="00291E54" w:rsidP="00B11936">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00222D0E" w:rsidRPr="003E6390">
        <w:rPr>
          <w:rFonts w:asciiTheme="majorHAnsi" w:hAnsiTheme="majorHAnsi" w:cstheme="majorHAnsi"/>
          <w:i/>
          <w:lang w:val="fr-FR"/>
        </w:rPr>
        <w:t xml:space="preserve"> </w:t>
      </w:r>
      <w:r w:rsidRPr="003E6390">
        <w:rPr>
          <w:rFonts w:asciiTheme="majorHAnsi" w:hAnsiTheme="majorHAnsi" w:cstheme="majorHAnsi"/>
          <w:i/>
          <w:lang w:val="fr-FR"/>
        </w:rPr>
        <w:t>surfaces d’</w:t>
      </w:r>
      <w:r w:rsidR="00222D0E" w:rsidRPr="003E6390">
        <w:rPr>
          <w:rFonts w:asciiTheme="majorHAnsi" w:hAnsiTheme="majorHAnsi" w:cstheme="majorHAnsi"/>
          <w:i/>
          <w:lang w:val="fr-FR"/>
        </w:rPr>
        <w:t>emprise</w:t>
      </w:r>
      <w:r w:rsidR="00B11936" w:rsidRPr="003E6390">
        <w:rPr>
          <w:rFonts w:asciiTheme="majorHAnsi" w:hAnsiTheme="majorHAnsi" w:cstheme="majorHAnsi"/>
          <w:i/>
          <w:lang w:val="fr-FR"/>
        </w:rPr>
        <w:t xml:space="preserve"> au sol</w:t>
      </w:r>
      <w:r w:rsidRPr="003E6390">
        <w:rPr>
          <w:rFonts w:asciiTheme="majorHAnsi" w:hAnsiTheme="majorHAnsi" w:cstheme="majorHAnsi"/>
          <w:i/>
          <w:lang w:val="fr-FR"/>
        </w:rPr>
        <w:t> ;</w:t>
      </w:r>
    </w:p>
    <w:p w14:paraId="2BFA0030" w14:textId="5666CAAD" w:rsidR="00291E54" w:rsidRPr="003E6390" w:rsidRDefault="00291E54" w:rsidP="00B11936">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w:t>
      </w:r>
      <w:r w:rsidR="00222D0E" w:rsidRPr="003E6390">
        <w:rPr>
          <w:rFonts w:asciiTheme="majorHAnsi" w:hAnsiTheme="majorHAnsi" w:cstheme="majorHAnsi"/>
          <w:i/>
          <w:lang w:val="fr-FR"/>
        </w:rPr>
        <w:t xml:space="preserve">surfaces </w:t>
      </w:r>
      <w:r w:rsidRPr="003E6390">
        <w:rPr>
          <w:rFonts w:asciiTheme="majorHAnsi" w:hAnsiTheme="majorHAnsi" w:cstheme="majorHAnsi"/>
          <w:i/>
          <w:lang w:val="fr-FR"/>
        </w:rPr>
        <w:t>de scellement du sol ;</w:t>
      </w:r>
    </w:p>
    <w:p w14:paraId="08012763" w14:textId="44057F07" w:rsidR="00B11936" w:rsidRPr="003E6390" w:rsidRDefault="00291E54" w:rsidP="00B11936">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w:t>
      </w:r>
      <w:proofErr w:type="gramEnd"/>
      <w:r w:rsidR="00222D0E" w:rsidRPr="003E6390">
        <w:rPr>
          <w:rFonts w:asciiTheme="majorHAnsi" w:hAnsiTheme="majorHAnsi" w:cstheme="majorHAnsi"/>
          <w:i/>
          <w:lang w:val="fr-FR"/>
        </w:rPr>
        <w:t xml:space="preserve"> nombre de logements</w:t>
      </w:r>
      <w:r w:rsidRPr="003E6390">
        <w:rPr>
          <w:rFonts w:asciiTheme="majorHAnsi" w:hAnsiTheme="majorHAnsi" w:cstheme="majorHAnsi"/>
          <w:i/>
          <w:lang w:val="fr-FR"/>
        </w:rPr>
        <w:t> ;</w:t>
      </w:r>
    </w:p>
    <w:p w14:paraId="6F98D580" w14:textId="77777777" w:rsidR="00291E54" w:rsidRPr="003E6390" w:rsidRDefault="00291E54" w:rsidP="00291E54">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logements abordables ;</w:t>
      </w:r>
    </w:p>
    <w:p w14:paraId="33BD4A6C" w14:textId="17AD523F" w:rsidR="00291E54" w:rsidRPr="003E6390" w:rsidRDefault="00291E54" w:rsidP="00B11936">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espaces verts privés ;</w:t>
      </w:r>
    </w:p>
    <w:p w14:paraId="4D6330F5" w14:textId="6C2E6BEA" w:rsidR="00291E54" w:rsidRPr="003E6390" w:rsidRDefault="00291E54" w:rsidP="00F668A1">
      <w:pPr>
        <w:pStyle w:val="ListParagraph"/>
        <w:numPr>
          <w:ilvl w:val="0"/>
          <w:numId w:val="12"/>
        </w:numPr>
        <w:tabs>
          <w:tab w:val="left" w:pos="3336"/>
        </w:tabs>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éléments bâtis ou naturels à sauvegarder</w:t>
      </w:r>
      <w:r w:rsidR="00F668A1">
        <w:rPr>
          <w:rFonts w:asciiTheme="majorHAnsi" w:hAnsiTheme="majorHAnsi" w:cstheme="majorHAnsi"/>
          <w:i/>
          <w:lang w:val="fr-FR"/>
        </w:rPr>
        <w:t>.</w:t>
      </w:r>
    </w:p>
    <w:p w14:paraId="3893F6E9" w14:textId="77777777" w:rsidR="00512D23" w:rsidRPr="003E6390" w:rsidRDefault="00512D23" w:rsidP="00512D23">
      <w:pPr>
        <w:pStyle w:val="ListParagraph"/>
        <w:tabs>
          <w:tab w:val="left" w:pos="3336"/>
        </w:tabs>
        <w:jc w:val="both"/>
        <w:rPr>
          <w:rFonts w:asciiTheme="majorHAnsi" w:hAnsiTheme="majorHAnsi" w:cstheme="majorHAnsi"/>
          <w:i/>
          <w:lang w:val="fr-FR"/>
        </w:rPr>
      </w:pPr>
    </w:p>
    <w:p w14:paraId="41902625" w14:textId="12CD68D0" w:rsidR="00F1712A" w:rsidRDefault="00F1712A" w:rsidP="00F1712A">
      <w:pPr>
        <w:pStyle w:val="ListParagraph"/>
        <w:tabs>
          <w:tab w:val="left" w:pos="3336"/>
        </w:tabs>
        <w:jc w:val="both"/>
        <w:rPr>
          <w:rFonts w:asciiTheme="majorHAnsi" w:hAnsiTheme="majorHAnsi" w:cstheme="majorHAnsi"/>
          <w:i/>
          <w:lang w:val="fr-FR"/>
        </w:rPr>
      </w:pPr>
    </w:p>
    <w:p w14:paraId="2EA2E095" w14:textId="5F930B38" w:rsidR="00F1712A" w:rsidRPr="003E6390" w:rsidRDefault="00DC6238" w:rsidP="00F1712A">
      <w:pPr>
        <w:pStyle w:val="ListParagraph"/>
        <w:numPr>
          <w:ilvl w:val="0"/>
          <w:numId w:val="6"/>
        </w:numPr>
        <w:jc w:val="both"/>
        <w:rPr>
          <w:rFonts w:asciiTheme="majorHAnsi" w:hAnsiTheme="majorHAnsi" w:cstheme="majorHAnsi"/>
          <w:b/>
          <w:i/>
          <w:u w:val="single"/>
          <w:lang w:val="fr-FR"/>
        </w:rPr>
      </w:pPr>
      <w:r>
        <w:rPr>
          <w:rFonts w:asciiTheme="majorHAnsi" w:hAnsiTheme="majorHAnsi" w:cstheme="majorHAnsi"/>
          <w:b/>
          <w:i/>
          <w:u w:val="single"/>
          <w:lang w:val="fr-FR"/>
        </w:rPr>
        <w:t>Sous-sols</w:t>
      </w:r>
    </w:p>
    <w:p w14:paraId="398E72C5" w14:textId="0362CA39" w:rsidR="00F1712A" w:rsidRDefault="00F1712A" w:rsidP="00F1712A">
      <w:pPr>
        <w:jc w:val="both"/>
        <w:rPr>
          <w:rFonts w:asciiTheme="majorHAnsi" w:hAnsiTheme="majorHAnsi" w:cstheme="majorHAnsi"/>
          <w:i/>
          <w:lang w:val="fr-FR"/>
        </w:rPr>
      </w:pPr>
      <w:r w:rsidRPr="003E6390">
        <w:rPr>
          <w:rFonts w:asciiTheme="majorHAnsi" w:hAnsiTheme="majorHAnsi" w:cstheme="majorHAnsi"/>
          <w:i/>
          <w:lang w:val="fr-FR"/>
        </w:rPr>
        <w:t>La réalisation de sous-sols est interdite.</w:t>
      </w:r>
    </w:p>
    <w:p w14:paraId="2BC1F649" w14:textId="2C90F68F" w:rsidR="00F1712A" w:rsidRPr="003E6390" w:rsidRDefault="00DC6238" w:rsidP="00F1712A">
      <w:pPr>
        <w:pStyle w:val="ListParagraph"/>
        <w:numPr>
          <w:ilvl w:val="0"/>
          <w:numId w:val="6"/>
        </w:numPr>
        <w:jc w:val="both"/>
        <w:rPr>
          <w:rFonts w:asciiTheme="majorHAnsi" w:hAnsiTheme="majorHAnsi" w:cstheme="majorHAnsi"/>
          <w:b/>
          <w:i/>
          <w:u w:val="single"/>
          <w:lang w:val="fr-FR"/>
        </w:rPr>
      </w:pPr>
      <w:r>
        <w:rPr>
          <w:rFonts w:asciiTheme="majorHAnsi" w:hAnsiTheme="majorHAnsi" w:cstheme="majorHAnsi"/>
          <w:b/>
          <w:i/>
          <w:u w:val="single"/>
          <w:lang w:val="fr-FR"/>
        </w:rPr>
        <w:lastRenderedPageBreak/>
        <w:t>Fondations et sous-œuvre</w:t>
      </w:r>
    </w:p>
    <w:p w14:paraId="4B1207D7" w14:textId="6B7D5E13" w:rsidR="00F1712A" w:rsidRPr="003E6390" w:rsidRDefault="00FA5C70" w:rsidP="00F1712A">
      <w:pPr>
        <w:jc w:val="both"/>
        <w:rPr>
          <w:rFonts w:asciiTheme="majorHAnsi" w:hAnsiTheme="majorHAnsi" w:cstheme="majorHAnsi"/>
          <w:i/>
          <w:lang w:val="fr-FR"/>
        </w:rPr>
      </w:pPr>
      <w:r w:rsidRPr="003E6390">
        <w:rPr>
          <w:rFonts w:asciiTheme="majorHAnsi" w:hAnsiTheme="majorHAnsi" w:cstheme="majorHAnsi"/>
          <w:i/>
          <w:lang w:val="fr-FR"/>
        </w:rPr>
        <w:t>S</w:t>
      </w:r>
      <w:r w:rsidR="00F1712A" w:rsidRPr="003E6390">
        <w:rPr>
          <w:rFonts w:asciiTheme="majorHAnsi" w:hAnsiTheme="majorHAnsi" w:cstheme="majorHAnsi"/>
          <w:i/>
          <w:lang w:val="fr-FR"/>
        </w:rPr>
        <w:t xml:space="preserve">euls sont admis comme travaux de consolidation le compactage des terres et la couverture du sol de roche concassé. </w:t>
      </w:r>
    </w:p>
    <w:p w14:paraId="0DC39B39" w14:textId="4AF4BDF5" w:rsidR="00F1712A" w:rsidRPr="003E6390" w:rsidRDefault="00F1712A" w:rsidP="00F1712A">
      <w:pPr>
        <w:jc w:val="both"/>
        <w:rPr>
          <w:rFonts w:asciiTheme="majorHAnsi" w:hAnsiTheme="majorHAnsi" w:cstheme="majorHAnsi"/>
          <w:i/>
          <w:lang w:val="fr-FR"/>
        </w:rPr>
      </w:pPr>
      <w:r w:rsidRPr="003E6390">
        <w:rPr>
          <w:rFonts w:asciiTheme="majorHAnsi" w:hAnsiTheme="majorHAnsi" w:cstheme="majorHAnsi"/>
          <w:i/>
          <w:lang w:val="fr-FR"/>
        </w:rPr>
        <w:t xml:space="preserve">Les fondations de type radiers coulés en béton ou semelles filantes sont interdites, à l’exception des fondations ponctuelles n’excédant pas une profondeur d’un mètre. </w:t>
      </w:r>
    </w:p>
    <w:p w14:paraId="2A283859" w14:textId="77777777" w:rsidR="00A244E0" w:rsidRPr="003E6390" w:rsidRDefault="00A244E0" w:rsidP="00F1712A">
      <w:pPr>
        <w:jc w:val="both"/>
        <w:rPr>
          <w:rFonts w:asciiTheme="majorHAnsi" w:hAnsiTheme="majorHAnsi" w:cstheme="majorHAnsi"/>
          <w:i/>
          <w:lang w:val="fr-FR"/>
        </w:rPr>
      </w:pPr>
    </w:p>
    <w:p w14:paraId="5A44D10A" w14:textId="46033850" w:rsidR="00F1712A" w:rsidRPr="003E6390" w:rsidRDefault="00F1712A" w:rsidP="00F1712A">
      <w:pPr>
        <w:pStyle w:val="ListParagraph"/>
        <w:numPr>
          <w:ilvl w:val="0"/>
          <w:numId w:val="6"/>
        </w:numPr>
        <w:jc w:val="both"/>
        <w:rPr>
          <w:rFonts w:asciiTheme="majorHAnsi" w:hAnsiTheme="majorHAnsi" w:cstheme="majorHAnsi"/>
          <w:b/>
          <w:i/>
          <w:u w:val="single"/>
          <w:lang w:val="fr-FR"/>
        </w:rPr>
      </w:pPr>
      <w:r w:rsidRPr="003E6390">
        <w:rPr>
          <w:rFonts w:asciiTheme="majorHAnsi" w:hAnsiTheme="majorHAnsi" w:cstheme="majorHAnsi"/>
          <w:b/>
          <w:i/>
          <w:u w:val="single"/>
          <w:lang w:val="fr-FR"/>
        </w:rPr>
        <w:t>Implantation et reculs</w:t>
      </w:r>
    </w:p>
    <w:p w14:paraId="1D146498" w14:textId="73879C05" w:rsidR="00F1712A" w:rsidRPr="003E6390" w:rsidRDefault="00F1712A" w:rsidP="00F1712A">
      <w:pPr>
        <w:jc w:val="both"/>
        <w:rPr>
          <w:rFonts w:asciiTheme="majorHAnsi" w:hAnsiTheme="majorHAnsi" w:cstheme="majorHAnsi"/>
          <w:i/>
          <w:lang w:val="fr-FR"/>
        </w:rPr>
      </w:pPr>
      <w:r w:rsidRPr="003E6390">
        <w:rPr>
          <w:rFonts w:asciiTheme="majorHAnsi" w:hAnsiTheme="majorHAnsi" w:cstheme="majorHAnsi"/>
          <w:i/>
          <w:lang w:val="fr-FR"/>
        </w:rPr>
        <w:t xml:space="preserve">Les habitations légères sont implantées de manière isolée </w:t>
      </w:r>
      <w:r w:rsidR="008A58CE" w:rsidRPr="003E6390">
        <w:rPr>
          <w:rFonts w:asciiTheme="majorHAnsi" w:hAnsiTheme="majorHAnsi" w:cstheme="majorHAnsi"/>
          <w:i/>
          <w:lang w:val="fr-FR"/>
        </w:rPr>
        <w:t>et à l’intérieur des limites de surfaces constructibles</w:t>
      </w:r>
      <w:r w:rsidR="00DC6238">
        <w:rPr>
          <w:rFonts w:asciiTheme="majorHAnsi" w:hAnsiTheme="majorHAnsi" w:cstheme="majorHAnsi"/>
          <w:i/>
          <w:lang w:val="fr-FR"/>
        </w:rPr>
        <w:t xml:space="preserve"> destinées au</w:t>
      </w:r>
      <w:r w:rsidR="00B91D61">
        <w:rPr>
          <w:rFonts w:asciiTheme="majorHAnsi" w:hAnsiTheme="majorHAnsi" w:cstheme="majorHAnsi"/>
          <w:i/>
          <w:lang w:val="fr-FR"/>
        </w:rPr>
        <w:t xml:space="preserve"> séjour prolongé de personnes</w:t>
      </w:r>
      <w:r w:rsidR="008A58CE" w:rsidRPr="003E6390">
        <w:rPr>
          <w:rFonts w:asciiTheme="majorHAnsi" w:hAnsiTheme="majorHAnsi" w:cstheme="majorHAnsi"/>
          <w:i/>
          <w:lang w:val="fr-FR"/>
        </w:rPr>
        <w:t xml:space="preserve">, telles que résultant de la partie graphique. </w:t>
      </w:r>
    </w:p>
    <w:p w14:paraId="62DF66B0" w14:textId="7E1F7890" w:rsidR="002A5C87" w:rsidRPr="003E6390" w:rsidRDefault="00C720A1" w:rsidP="00F1712A">
      <w:pPr>
        <w:jc w:val="both"/>
        <w:rPr>
          <w:rFonts w:asciiTheme="majorHAnsi" w:hAnsiTheme="majorHAnsi" w:cstheme="majorHAnsi"/>
          <w:i/>
          <w:lang w:val="fr-FR"/>
        </w:rPr>
      </w:pPr>
      <w:r w:rsidRPr="003E6390">
        <w:rPr>
          <w:rFonts w:asciiTheme="majorHAnsi" w:hAnsiTheme="majorHAnsi" w:cstheme="majorHAnsi"/>
          <w:i/>
          <w:lang w:val="fr-FR"/>
        </w:rPr>
        <w:t xml:space="preserve">A l’intérieur des limites précitées, </w:t>
      </w:r>
      <w:r w:rsidR="00B91D61">
        <w:rPr>
          <w:rFonts w:asciiTheme="majorHAnsi" w:hAnsiTheme="majorHAnsi" w:cstheme="majorHAnsi"/>
          <w:i/>
          <w:lang w:val="fr-FR"/>
        </w:rPr>
        <w:t xml:space="preserve">l’habitation légère doit respecter une distance </w:t>
      </w:r>
      <w:r w:rsidR="00B91D61" w:rsidRPr="003E6390">
        <w:rPr>
          <w:rFonts w:asciiTheme="majorHAnsi" w:hAnsiTheme="majorHAnsi" w:cstheme="majorHAnsi"/>
          <w:i/>
          <w:lang w:val="fr-FR"/>
        </w:rPr>
        <w:t xml:space="preserve">de </w:t>
      </w:r>
      <w:r w:rsidR="003947E6">
        <w:rPr>
          <w:rFonts w:asciiTheme="majorHAnsi" w:hAnsiTheme="majorHAnsi" w:cstheme="majorHAnsi"/>
          <w:i/>
          <w:lang w:val="fr-FR"/>
        </w:rPr>
        <w:t xml:space="preserve">quatre </w:t>
      </w:r>
      <w:r w:rsidR="00B91D61" w:rsidRPr="003E6390">
        <w:rPr>
          <w:rFonts w:asciiTheme="majorHAnsi" w:hAnsiTheme="majorHAnsi" w:cstheme="majorHAnsi"/>
          <w:i/>
          <w:lang w:val="fr-FR"/>
        </w:rPr>
        <w:t>mètres au moins</w:t>
      </w:r>
      <w:r w:rsidR="00B91D61">
        <w:rPr>
          <w:rFonts w:asciiTheme="majorHAnsi" w:hAnsiTheme="majorHAnsi" w:cstheme="majorHAnsi"/>
          <w:i/>
          <w:lang w:val="fr-FR"/>
        </w:rPr>
        <w:t xml:space="preserve"> par rapport à toute autre construction</w:t>
      </w:r>
      <w:r w:rsidR="00DC69D9" w:rsidRPr="003E6390">
        <w:rPr>
          <w:rFonts w:asciiTheme="majorHAnsi" w:hAnsiTheme="majorHAnsi" w:cstheme="majorHAnsi"/>
          <w:i/>
          <w:lang w:val="fr-FR"/>
        </w:rPr>
        <w:t xml:space="preserve"> destinée </w:t>
      </w:r>
      <w:r w:rsidR="00B91D61">
        <w:rPr>
          <w:rFonts w:asciiTheme="majorHAnsi" w:hAnsiTheme="majorHAnsi" w:cstheme="majorHAnsi"/>
          <w:i/>
          <w:lang w:val="fr-FR"/>
        </w:rPr>
        <w:t>au séjour prolongé de personnes.</w:t>
      </w:r>
    </w:p>
    <w:p w14:paraId="5A308DCC" w14:textId="6778F1E4" w:rsidR="00035B92" w:rsidRDefault="000B13BF" w:rsidP="00035B92">
      <w:pPr>
        <w:jc w:val="both"/>
        <w:rPr>
          <w:rFonts w:asciiTheme="majorHAnsi" w:hAnsiTheme="majorHAnsi" w:cstheme="majorHAnsi"/>
          <w:i/>
          <w:lang w:val="fr-FR"/>
        </w:rPr>
      </w:pPr>
      <w:r>
        <w:rPr>
          <w:rFonts w:asciiTheme="majorHAnsi" w:hAnsiTheme="majorHAnsi" w:cstheme="majorHAnsi"/>
          <w:i/>
          <w:lang w:val="fr-FR"/>
        </w:rPr>
        <w:t>Le cas échéant, c</w:t>
      </w:r>
      <w:r w:rsidR="001C7AE4">
        <w:rPr>
          <w:rFonts w:asciiTheme="majorHAnsi" w:hAnsiTheme="majorHAnsi" w:cstheme="majorHAnsi"/>
          <w:i/>
          <w:lang w:val="fr-FR"/>
        </w:rPr>
        <w:t>ette</w:t>
      </w:r>
      <w:r w:rsidRPr="003E6390">
        <w:rPr>
          <w:rFonts w:asciiTheme="majorHAnsi" w:hAnsiTheme="majorHAnsi" w:cstheme="majorHAnsi"/>
          <w:i/>
          <w:lang w:val="fr-FR"/>
        </w:rPr>
        <w:t xml:space="preserve"> </w:t>
      </w:r>
      <w:r w:rsidR="001C7AE4">
        <w:rPr>
          <w:rFonts w:asciiTheme="majorHAnsi" w:hAnsiTheme="majorHAnsi" w:cstheme="majorHAnsi"/>
          <w:i/>
          <w:lang w:val="fr-FR"/>
        </w:rPr>
        <w:t>distance est</w:t>
      </w:r>
      <w:r w:rsidRPr="003E6390">
        <w:rPr>
          <w:rFonts w:asciiTheme="majorHAnsi" w:hAnsiTheme="majorHAnsi" w:cstheme="majorHAnsi"/>
          <w:i/>
          <w:lang w:val="fr-FR"/>
        </w:rPr>
        <w:t xml:space="preserve"> majorée à concurrence de la profondeur de la t</w:t>
      </w:r>
      <w:r>
        <w:rPr>
          <w:rFonts w:asciiTheme="majorHAnsi" w:hAnsiTheme="majorHAnsi" w:cstheme="majorHAnsi"/>
          <w:i/>
          <w:lang w:val="fr-FR"/>
        </w:rPr>
        <w:t xml:space="preserve">errasse de l’habitation légère si cette terrasse est aménagée </w:t>
      </w:r>
      <w:r w:rsidR="00C30F56">
        <w:rPr>
          <w:rFonts w:asciiTheme="majorHAnsi" w:hAnsiTheme="majorHAnsi" w:cstheme="majorHAnsi"/>
          <w:i/>
          <w:lang w:val="fr-FR"/>
        </w:rPr>
        <w:t xml:space="preserve">dans l’espace </w:t>
      </w:r>
      <w:r w:rsidR="002C699A">
        <w:rPr>
          <w:rFonts w:asciiTheme="majorHAnsi" w:hAnsiTheme="majorHAnsi" w:cstheme="majorHAnsi"/>
          <w:i/>
          <w:lang w:val="fr-FR"/>
        </w:rPr>
        <w:t xml:space="preserve">à respecter </w:t>
      </w:r>
      <w:r>
        <w:rPr>
          <w:rFonts w:asciiTheme="majorHAnsi" w:hAnsiTheme="majorHAnsi" w:cstheme="majorHAnsi"/>
          <w:i/>
          <w:lang w:val="fr-FR"/>
        </w:rPr>
        <w:t>entre</w:t>
      </w:r>
      <w:r w:rsidR="00B9733D">
        <w:rPr>
          <w:rFonts w:asciiTheme="majorHAnsi" w:hAnsiTheme="majorHAnsi" w:cstheme="majorHAnsi"/>
          <w:i/>
          <w:lang w:val="fr-FR"/>
        </w:rPr>
        <w:t xml:space="preserve"> les constructions, évoqué</w:t>
      </w:r>
      <w:r w:rsidR="001C7AE4">
        <w:rPr>
          <w:rFonts w:asciiTheme="majorHAnsi" w:hAnsiTheme="majorHAnsi" w:cstheme="majorHAnsi"/>
          <w:i/>
          <w:lang w:val="fr-FR"/>
        </w:rPr>
        <w:t xml:space="preserve"> </w:t>
      </w:r>
      <w:r w:rsidR="00D72B59">
        <w:rPr>
          <w:rFonts w:asciiTheme="majorHAnsi" w:hAnsiTheme="majorHAnsi" w:cstheme="majorHAnsi"/>
          <w:i/>
          <w:lang w:val="fr-FR"/>
        </w:rPr>
        <w:t xml:space="preserve">à </w:t>
      </w:r>
      <w:r w:rsidR="001C7AE4">
        <w:rPr>
          <w:rFonts w:asciiTheme="majorHAnsi" w:hAnsiTheme="majorHAnsi" w:cstheme="majorHAnsi"/>
          <w:i/>
          <w:lang w:val="fr-FR"/>
        </w:rPr>
        <w:t>l</w:t>
      </w:r>
      <w:r w:rsidR="00C30F56">
        <w:rPr>
          <w:rFonts w:asciiTheme="majorHAnsi" w:hAnsiTheme="majorHAnsi" w:cstheme="majorHAnsi"/>
          <w:i/>
          <w:lang w:val="fr-FR"/>
        </w:rPr>
        <w:t>’alinéa précédent.</w:t>
      </w:r>
    </w:p>
    <w:p w14:paraId="06FBDF8A" w14:textId="4E8F6791" w:rsidR="00EB2CE9" w:rsidRDefault="007934F8" w:rsidP="00EB2CE9">
      <w:pPr>
        <w:jc w:val="center"/>
        <w:rPr>
          <w:rFonts w:asciiTheme="majorHAnsi" w:hAnsiTheme="majorHAnsi" w:cstheme="majorHAnsi"/>
          <w:i/>
          <w:lang w:val="fr-FR"/>
        </w:rPr>
      </w:pPr>
      <w:r>
        <w:rPr>
          <w:rFonts w:asciiTheme="majorHAnsi" w:hAnsiTheme="majorHAnsi" w:cstheme="majorHAnsi"/>
          <w:i/>
          <w:noProof/>
        </w:rPr>
        <w:drawing>
          <wp:inline distT="0" distB="0" distL="0" distR="0" wp14:anchorId="063FBDB7" wp14:editId="7B666731">
            <wp:extent cx="2691477" cy="373343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9_Reculs terrasse.jpg"/>
                    <pic:cNvPicPr/>
                  </pic:nvPicPr>
                  <pic:blipFill rotWithShape="1">
                    <a:blip r:embed="rId8" cstate="print">
                      <a:extLst>
                        <a:ext uri="{28A0092B-C50C-407E-A947-70E740481C1C}">
                          <a14:useLocalDpi xmlns:a14="http://schemas.microsoft.com/office/drawing/2010/main" val="0"/>
                        </a:ext>
                      </a:extLst>
                    </a:blip>
                    <a:srcRect l="30635" t="7585" r="32356" b="-1"/>
                    <a:stretch/>
                  </pic:blipFill>
                  <pic:spPr bwMode="auto">
                    <a:xfrm>
                      <a:off x="0" y="0"/>
                      <a:ext cx="2707079" cy="3755072"/>
                    </a:xfrm>
                    <a:prstGeom prst="rect">
                      <a:avLst/>
                    </a:prstGeom>
                    <a:ln>
                      <a:noFill/>
                    </a:ln>
                    <a:extLst>
                      <a:ext uri="{53640926-AAD7-44D8-BBD7-CCE9431645EC}">
                        <a14:shadowObscured xmlns:a14="http://schemas.microsoft.com/office/drawing/2010/main"/>
                      </a:ext>
                    </a:extLst>
                  </pic:spPr>
                </pic:pic>
              </a:graphicData>
            </a:graphic>
          </wp:inline>
        </w:drawing>
      </w:r>
    </w:p>
    <w:p w14:paraId="6E85013D" w14:textId="77777777" w:rsidR="00850420" w:rsidRPr="003E6390" w:rsidRDefault="00850420" w:rsidP="00EB2CE9">
      <w:pPr>
        <w:jc w:val="center"/>
        <w:rPr>
          <w:rFonts w:asciiTheme="majorHAnsi" w:hAnsiTheme="majorHAnsi" w:cstheme="majorHAnsi"/>
          <w:i/>
          <w:lang w:val="fr-FR"/>
        </w:rPr>
      </w:pPr>
    </w:p>
    <w:p w14:paraId="526EB8D2" w14:textId="315FF5F6" w:rsidR="00F1712A" w:rsidRPr="003E6390" w:rsidRDefault="00F1712A" w:rsidP="0033144E">
      <w:pPr>
        <w:pStyle w:val="ListParagraph"/>
        <w:numPr>
          <w:ilvl w:val="0"/>
          <w:numId w:val="6"/>
        </w:numPr>
        <w:jc w:val="both"/>
        <w:rPr>
          <w:rFonts w:asciiTheme="majorHAnsi" w:hAnsiTheme="majorHAnsi" w:cstheme="majorHAnsi"/>
          <w:b/>
          <w:i/>
          <w:u w:val="single"/>
          <w:lang w:val="fr-FR"/>
        </w:rPr>
      </w:pPr>
      <w:r w:rsidRPr="003E6390">
        <w:rPr>
          <w:rFonts w:asciiTheme="majorHAnsi" w:hAnsiTheme="majorHAnsi" w:cstheme="majorHAnsi"/>
          <w:b/>
          <w:i/>
          <w:u w:val="single"/>
          <w:lang w:val="fr-FR"/>
        </w:rPr>
        <w:t>Hauteur et nombre de niveaux</w:t>
      </w:r>
    </w:p>
    <w:p w14:paraId="7CB51F69" w14:textId="0C00CA47" w:rsidR="00F1712A" w:rsidRPr="003E6390" w:rsidRDefault="00F1712A" w:rsidP="00F1712A">
      <w:pPr>
        <w:jc w:val="both"/>
        <w:rPr>
          <w:rFonts w:asciiTheme="majorHAnsi" w:hAnsiTheme="majorHAnsi" w:cstheme="majorHAnsi"/>
          <w:i/>
          <w:color w:val="949494" w:themeColor="accent6" w:themeTint="99"/>
          <w:lang w:val="fr-FR"/>
        </w:rPr>
      </w:pPr>
      <w:r w:rsidRPr="003E6390">
        <w:rPr>
          <w:rFonts w:asciiTheme="majorHAnsi" w:hAnsiTheme="majorHAnsi" w:cstheme="majorHAnsi"/>
          <w:i/>
          <w:lang w:val="fr-FR"/>
        </w:rPr>
        <w:t xml:space="preserve">La hauteur hors tout ne peut dépasser les cinq mètres </w:t>
      </w:r>
      <w:r w:rsidR="00F27DB9" w:rsidRPr="003E6390">
        <w:rPr>
          <w:rFonts w:asciiTheme="majorHAnsi" w:hAnsiTheme="majorHAnsi" w:cstheme="majorHAnsi"/>
          <w:i/>
          <w:lang w:val="fr-FR"/>
        </w:rPr>
        <w:t>et quatre-vingt</w:t>
      </w:r>
      <w:r w:rsidR="00DC6238">
        <w:rPr>
          <w:rFonts w:asciiTheme="majorHAnsi" w:hAnsiTheme="majorHAnsi" w:cstheme="majorHAnsi"/>
          <w:i/>
          <w:lang w:val="fr-FR"/>
        </w:rPr>
        <w:t>s</w:t>
      </w:r>
      <w:r w:rsidR="00F27DB9" w:rsidRPr="003E6390">
        <w:rPr>
          <w:rFonts w:asciiTheme="majorHAnsi" w:hAnsiTheme="majorHAnsi" w:cstheme="majorHAnsi"/>
          <w:i/>
          <w:lang w:val="fr-FR"/>
        </w:rPr>
        <w:t xml:space="preserve"> centimètres </w:t>
      </w:r>
      <w:r w:rsidRPr="003E6390">
        <w:rPr>
          <w:rFonts w:asciiTheme="majorHAnsi" w:hAnsiTheme="majorHAnsi" w:cstheme="majorHAnsi"/>
          <w:i/>
          <w:lang w:val="fr-FR"/>
        </w:rPr>
        <w:t>à partir du niveau du terrain.</w:t>
      </w:r>
    </w:p>
    <w:p w14:paraId="4B82F827" w14:textId="77777777" w:rsidR="00F1712A" w:rsidRPr="003E6390" w:rsidRDefault="00F1712A" w:rsidP="00F1712A">
      <w:pPr>
        <w:jc w:val="both"/>
        <w:rPr>
          <w:rFonts w:asciiTheme="majorHAnsi" w:hAnsiTheme="majorHAnsi" w:cstheme="majorHAnsi"/>
          <w:i/>
          <w:lang w:val="fr-FR"/>
        </w:rPr>
      </w:pPr>
      <w:r w:rsidRPr="003E6390">
        <w:rPr>
          <w:rFonts w:asciiTheme="majorHAnsi" w:hAnsiTheme="majorHAnsi" w:cstheme="majorHAnsi"/>
          <w:i/>
          <w:lang w:val="fr-FR"/>
        </w:rPr>
        <w:t xml:space="preserve">Le nombre de niveaux est de deux au maximum.  </w:t>
      </w:r>
    </w:p>
    <w:p w14:paraId="7A76D77E" w14:textId="726A5907" w:rsidR="00C720A1" w:rsidRDefault="00C720A1">
      <w:pPr>
        <w:rPr>
          <w:rFonts w:asciiTheme="majorHAnsi" w:hAnsiTheme="majorHAnsi" w:cstheme="majorHAnsi"/>
          <w:i/>
          <w:u w:val="single"/>
          <w:lang w:val="fr-FR"/>
        </w:rPr>
      </w:pPr>
    </w:p>
    <w:p w14:paraId="02831BCF" w14:textId="3024D2CE" w:rsidR="00EB2CE9" w:rsidRDefault="006C056B">
      <w:pPr>
        <w:rPr>
          <w:rFonts w:asciiTheme="majorHAnsi" w:hAnsiTheme="majorHAnsi" w:cstheme="majorHAnsi"/>
          <w:i/>
          <w:u w:val="single"/>
          <w:lang w:val="fr-FR"/>
        </w:rPr>
      </w:pPr>
      <w:r>
        <w:rPr>
          <w:noProof/>
        </w:rPr>
        <w:drawing>
          <wp:inline distT="0" distB="0" distL="0" distR="0" wp14:anchorId="0FB7F065" wp14:editId="4D53DF61">
            <wp:extent cx="5731510" cy="2134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34870"/>
                    </a:xfrm>
                    <a:prstGeom prst="rect">
                      <a:avLst/>
                    </a:prstGeom>
                  </pic:spPr>
                </pic:pic>
              </a:graphicData>
            </a:graphic>
          </wp:inline>
        </w:drawing>
      </w:r>
    </w:p>
    <w:p w14:paraId="462398E6" w14:textId="77777777" w:rsidR="002C1F4C" w:rsidRPr="003E6390" w:rsidRDefault="002C1F4C">
      <w:pPr>
        <w:rPr>
          <w:rFonts w:asciiTheme="majorHAnsi" w:hAnsiTheme="majorHAnsi" w:cstheme="majorHAnsi"/>
          <w:i/>
          <w:u w:val="single"/>
          <w:lang w:val="fr-FR"/>
        </w:rPr>
      </w:pPr>
    </w:p>
    <w:p w14:paraId="3C35E91F" w14:textId="77777777" w:rsidR="00F1712A" w:rsidRPr="003E6390" w:rsidRDefault="00F1712A" w:rsidP="00F1712A">
      <w:pPr>
        <w:pStyle w:val="ListParagraph"/>
        <w:numPr>
          <w:ilvl w:val="0"/>
          <w:numId w:val="6"/>
        </w:numPr>
        <w:jc w:val="both"/>
        <w:rPr>
          <w:rFonts w:asciiTheme="majorHAnsi" w:hAnsiTheme="majorHAnsi" w:cstheme="majorHAnsi"/>
          <w:b/>
          <w:i/>
          <w:u w:val="single"/>
          <w:lang w:val="fr-FR"/>
        </w:rPr>
      </w:pPr>
      <w:r w:rsidRPr="003E6390">
        <w:rPr>
          <w:rFonts w:asciiTheme="majorHAnsi" w:hAnsiTheme="majorHAnsi" w:cstheme="majorHAnsi"/>
          <w:b/>
          <w:i/>
          <w:u w:val="single"/>
          <w:lang w:val="fr-FR"/>
        </w:rPr>
        <w:t>Aménagements extérieurs</w:t>
      </w:r>
    </w:p>
    <w:p w14:paraId="7B3D16E9" w14:textId="72E6EE93" w:rsidR="00F1712A" w:rsidRDefault="00F1712A" w:rsidP="00F1712A">
      <w:pPr>
        <w:jc w:val="both"/>
        <w:rPr>
          <w:rFonts w:asciiTheme="majorHAnsi" w:hAnsiTheme="majorHAnsi" w:cstheme="majorHAnsi"/>
          <w:i/>
          <w:lang w:val="fr-FR"/>
        </w:rPr>
      </w:pPr>
      <w:r w:rsidRPr="003E6390">
        <w:rPr>
          <w:rFonts w:asciiTheme="majorHAnsi" w:hAnsiTheme="majorHAnsi" w:cstheme="majorHAnsi"/>
          <w:i/>
          <w:lang w:val="fr-FR"/>
        </w:rPr>
        <w:t>Les aménagements extérieurs sont réalisés sans scellement du sol ni maçonnerie ou béton.</w:t>
      </w:r>
      <w:r w:rsidR="005357EC" w:rsidRPr="003E6390">
        <w:rPr>
          <w:rFonts w:asciiTheme="majorHAnsi" w:hAnsiTheme="majorHAnsi" w:cstheme="majorHAnsi"/>
          <w:i/>
          <w:lang w:val="fr-FR"/>
        </w:rPr>
        <w:t xml:space="preserve"> Les jardins en gravier sont interdits. </w:t>
      </w:r>
    </w:p>
    <w:p w14:paraId="205B72D1" w14:textId="77777777" w:rsidR="00B43A8A" w:rsidRDefault="00B43A8A" w:rsidP="00F1712A">
      <w:pPr>
        <w:jc w:val="both"/>
        <w:rPr>
          <w:rFonts w:asciiTheme="majorHAnsi" w:hAnsiTheme="majorHAnsi" w:cstheme="majorHAnsi"/>
          <w:i/>
          <w:lang w:val="fr-FR"/>
        </w:rPr>
      </w:pPr>
    </w:p>
    <w:p w14:paraId="5BF5056A" w14:textId="77777777" w:rsidR="00B43A8A" w:rsidRPr="003E6390" w:rsidRDefault="00B43A8A" w:rsidP="00B43A8A">
      <w:pPr>
        <w:pStyle w:val="ListParagraph"/>
        <w:numPr>
          <w:ilvl w:val="0"/>
          <w:numId w:val="6"/>
        </w:numPr>
        <w:jc w:val="both"/>
        <w:rPr>
          <w:rFonts w:asciiTheme="majorHAnsi" w:hAnsiTheme="majorHAnsi" w:cstheme="majorHAnsi"/>
          <w:b/>
          <w:i/>
          <w:u w:val="single"/>
          <w:lang w:val="fr-FR"/>
        </w:rPr>
      </w:pPr>
      <w:r w:rsidRPr="003E6390">
        <w:rPr>
          <w:rFonts w:asciiTheme="majorHAnsi" w:hAnsiTheme="majorHAnsi" w:cstheme="majorHAnsi"/>
          <w:b/>
          <w:i/>
          <w:u w:val="single"/>
          <w:lang w:val="fr-FR"/>
        </w:rPr>
        <w:t>Types de toiture</w:t>
      </w:r>
    </w:p>
    <w:p w14:paraId="61DD8E18" w14:textId="5702EB34" w:rsidR="00B43A8A" w:rsidRPr="003E6390" w:rsidRDefault="00B42EDE" w:rsidP="00B43A8A">
      <w:pPr>
        <w:jc w:val="both"/>
        <w:rPr>
          <w:rFonts w:asciiTheme="majorHAnsi" w:hAnsiTheme="majorHAnsi" w:cstheme="majorHAnsi"/>
          <w:i/>
          <w:lang w:val="fr-FR"/>
        </w:rPr>
      </w:pPr>
      <w:r>
        <w:rPr>
          <w:rFonts w:asciiTheme="majorHAnsi" w:hAnsiTheme="majorHAnsi" w:cstheme="majorHAnsi"/>
          <w:i/>
          <w:lang w:val="fr-FR"/>
        </w:rPr>
        <w:t xml:space="preserve">Toutes les formes de toiture sont autorisées. </w:t>
      </w:r>
    </w:p>
    <w:p w14:paraId="0BA11FB7" w14:textId="77777777" w:rsidR="00B43A8A" w:rsidRPr="003E6390" w:rsidRDefault="00B43A8A" w:rsidP="00B43A8A">
      <w:pPr>
        <w:jc w:val="both"/>
        <w:rPr>
          <w:rFonts w:asciiTheme="majorHAnsi" w:hAnsiTheme="majorHAnsi" w:cstheme="majorHAnsi"/>
          <w:i/>
          <w:lang w:val="fr-FR"/>
        </w:rPr>
      </w:pPr>
    </w:p>
    <w:p w14:paraId="3F4A5FA9" w14:textId="77777777" w:rsidR="00B43A8A" w:rsidRPr="003E6390" w:rsidRDefault="00B43A8A" w:rsidP="00B43A8A">
      <w:pPr>
        <w:pStyle w:val="ListParagraph"/>
        <w:numPr>
          <w:ilvl w:val="0"/>
          <w:numId w:val="6"/>
        </w:numPr>
        <w:jc w:val="both"/>
        <w:rPr>
          <w:rFonts w:asciiTheme="majorHAnsi" w:hAnsiTheme="majorHAnsi" w:cstheme="majorHAnsi"/>
          <w:b/>
          <w:i/>
          <w:u w:val="single"/>
          <w:lang w:val="fr-FR"/>
        </w:rPr>
      </w:pPr>
      <w:r w:rsidRPr="003E6390">
        <w:rPr>
          <w:rFonts w:asciiTheme="majorHAnsi" w:hAnsiTheme="majorHAnsi" w:cstheme="majorHAnsi"/>
          <w:b/>
          <w:i/>
          <w:u w:val="single"/>
          <w:lang w:val="fr-FR"/>
        </w:rPr>
        <w:t>Dispositions relatives aux emplacements de stationnement</w:t>
      </w:r>
    </w:p>
    <w:p w14:paraId="2344A85E" w14:textId="77777777" w:rsidR="00B43A8A" w:rsidRPr="003E6390" w:rsidRDefault="00B43A8A" w:rsidP="00B43A8A">
      <w:pPr>
        <w:jc w:val="both"/>
        <w:rPr>
          <w:rFonts w:asciiTheme="majorHAnsi" w:hAnsiTheme="majorHAnsi" w:cstheme="majorHAnsi"/>
          <w:i/>
          <w:lang w:val="fr-FR"/>
        </w:rPr>
      </w:pPr>
      <w:r w:rsidRPr="003E6390">
        <w:rPr>
          <w:rFonts w:asciiTheme="majorHAnsi" w:hAnsiTheme="majorHAnsi" w:cstheme="majorHAnsi"/>
          <w:i/>
          <w:lang w:val="fr-FR"/>
        </w:rPr>
        <w:t xml:space="preserve">Le nombre d’emplacements de stationnement à réaliser est à déterminer conformément au PAG. </w:t>
      </w:r>
    </w:p>
    <w:p w14:paraId="1BFBED0D" w14:textId="627DD989" w:rsidR="00B43A8A" w:rsidRPr="003E6390" w:rsidRDefault="00B43A8A" w:rsidP="00B43A8A">
      <w:pPr>
        <w:jc w:val="both"/>
        <w:rPr>
          <w:rFonts w:asciiTheme="majorHAnsi" w:hAnsiTheme="majorHAnsi" w:cstheme="majorHAnsi"/>
          <w:i/>
          <w:lang w:val="fr-FR"/>
        </w:rPr>
      </w:pPr>
      <w:r w:rsidRPr="003E6390">
        <w:rPr>
          <w:rFonts w:asciiTheme="majorHAnsi" w:hAnsiTheme="majorHAnsi" w:cstheme="majorHAnsi"/>
          <w:i/>
          <w:lang w:val="fr-FR"/>
        </w:rPr>
        <w:t>Les emplacements de stationnements sont à aménager de manière non scellée.</w:t>
      </w:r>
    </w:p>
    <w:p w14:paraId="498C04A8" w14:textId="77777777" w:rsidR="00B43A8A" w:rsidRDefault="00B43A8A" w:rsidP="00F1712A">
      <w:pPr>
        <w:jc w:val="both"/>
        <w:rPr>
          <w:rFonts w:asciiTheme="majorHAnsi" w:hAnsiTheme="majorHAnsi" w:cstheme="majorHAnsi"/>
          <w:i/>
          <w:lang w:val="fr-FR"/>
        </w:rPr>
      </w:pPr>
    </w:p>
    <w:p w14:paraId="6F5B7D8E" w14:textId="77777777" w:rsidR="00B43A8A" w:rsidRPr="003E6390" w:rsidRDefault="00B43A8A" w:rsidP="00B43A8A">
      <w:pPr>
        <w:pStyle w:val="ListParagraph"/>
        <w:numPr>
          <w:ilvl w:val="0"/>
          <w:numId w:val="10"/>
        </w:numPr>
        <w:jc w:val="both"/>
        <w:rPr>
          <w:rFonts w:asciiTheme="majorHAnsi" w:hAnsiTheme="majorHAnsi" w:cstheme="majorHAnsi"/>
          <w:b/>
          <w:i/>
          <w:u w:val="single"/>
          <w:lang w:val="fr-FR"/>
        </w:rPr>
      </w:pPr>
      <w:r w:rsidRPr="003E6390">
        <w:rPr>
          <w:rFonts w:asciiTheme="majorHAnsi" w:hAnsiTheme="majorHAnsi" w:cstheme="majorHAnsi"/>
          <w:b/>
          <w:i/>
          <w:u w:val="single"/>
          <w:lang w:val="fr-FR"/>
        </w:rPr>
        <w:t>Dispositions relatives aux secteurs protégés de type « environnement construit »</w:t>
      </w:r>
    </w:p>
    <w:p w14:paraId="23EC925F" w14:textId="596E857F" w:rsidR="00B43A8A" w:rsidRPr="003E6390" w:rsidRDefault="00B43A8A" w:rsidP="00B43A8A">
      <w:pPr>
        <w:jc w:val="both"/>
        <w:rPr>
          <w:rFonts w:asciiTheme="majorHAnsi" w:hAnsiTheme="majorHAnsi" w:cstheme="majorHAnsi"/>
          <w:i/>
          <w:lang w:val="fr-FR"/>
        </w:rPr>
      </w:pPr>
      <w:r w:rsidRPr="003E6390">
        <w:rPr>
          <w:rFonts w:asciiTheme="majorHAnsi" w:hAnsiTheme="majorHAnsi" w:cstheme="majorHAnsi"/>
          <w:i/>
          <w:lang w:val="fr-FR"/>
        </w:rPr>
        <w:t xml:space="preserve"> Les dispositions</w:t>
      </w:r>
      <w:r>
        <w:rPr>
          <w:rFonts w:asciiTheme="majorHAnsi" w:hAnsiTheme="majorHAnsi" w:cstheme="majorHAnsi"/>
          <w:i/>
          <w:lang w:val="fr-FR"/>
        </w:rPr>
        <w:t xml:space="preserve"> du présent règlement</w:t>
      </w:r>
      <w:r w:rsidRPr="003E6390">
        <w:rPr>
          <w:rFonts w:asciiTheme="majorHAnsi" w:hAnsiTheme="majorHAnsi" w:cstheme="majorHAnsi"/>
          <w:i/>
          <w:lang w:val="fr-FR"/>
        </w:rPr>
        <w:t xml:space="preserve"> relatives aux secteurs protégés de type « environnement construit » ne s’appliquent pas pour les habitations légères, à l’exception, le cas échéant, des dispositions portant sur les constructions à préserver et des dispositions portant sur l</w:t>
      </w:r>
      <w:r>
        <w:rPr>
          <w:rFonts w:asciiTheme="majorHAnsi" w:hAnsiTheme="majorHAnsi" w:cstheme="majorHAnsi"/>
          <w:i/>
          <w:lang w:val="fr-FR"/>
        </w:rPr>
        <w:t>e petit patrimoine à conserver</w:t>
      </w:r>
      <w:r w:rsidRPr="003E6390">
        <w:rPr>
          <w:rFonts w:asciiTheme="majorHAnsi" w:hAnsiTheme="majorHAnsi" w:cstheme="majorHAnsi"/>
          <w:i/>
          <w:lang w:val="fr-FR"/>
        </w:rPr>
        <w:t xml:space="preserve">. </w:t>
      </w:r>
    </w:p>
    <w:p w14:paraId="45B7FBA3" w14:textId="77777777" w:rsidR="00B43A8A" w:rsidRPr="003E6390" w:rsidRDefault="00B43A8A" w:rsidP="00B43A8A">
      <w:pPr>
        <w:jc w:val="both"/>
        <w:rPr>
          <w:rFonts w:asciiTheme="majorHAnsi" w:hAnsiTheme="majorHAnsi" w:cstheme="majorHAnsi"/>
          <w:i/>
          <w:u w:val="single"/>
          <w:lang w:val="fr-FR"/>
        </w:rPr>
      </w:pPr>
    </w:p>
    <w:p w14:paraId="3E3D6DBD" w14:textId="77777777" w:rsidR="00B43A8A" w:rsidRPr="003E6390" w:rsidRDefault="00B43A8A" w:rsidP="00B43A8A">
      <w:pPr>
        <w:pStyle w:val="ListParagraph"/>
        <w:numPr>
          <w:ilvl w:val="0"/>
          <w:numId w:val="10"/>
        </w:numPr>
        <w:jc w:val="both"/>
        <w:rPr>
          <w:rFonts w:asciiTheme="majorHAnsi" w:hAnsiTheme="majorHAnsi" w:cstheme="majorHAnsi"/>
          <w:b/>
          <w:i/>
          <w:u w:val="single"/>
          <w:lang w:val="fr-FR"/>
        </w:rPr>
      </w:pPr>
      <w:r w:rsidRPr="003E6390">
        <w:rPr>
          <w:rFonts w:asciiTheme="majorHAnsi" w:hAnsiTheme="majorHAnsi" w:cstheme="majorHAnsi"/>
          <w:b/>
          <w:i/>
          <w:u w:val="single"/>
          <w:lang w:val="fr-FR"/>
        </w:rPr>
        <w:t>Alignement obligatoire pour constructions destinées au séjour prolongé de personnes</w:t>
      </w:r>
    </w:p>
    <w:p w14:paraId="55A7B71D" w14:textId="2D8C3B9A" w:rsidR="00B43A8A" w:rsidRPr="003E6390" w:rsidRDefault="00B43A8A" w:rsidP="00B43A8A">
      <w:pPr>
        <w:jc w:val="both"/>
        <w:rPr>
          <w:rFonts w:asciiTheme="majorHAnsi" w:hAnsiTheme="majorHAnsi" w:cstheme="majorHAnsi"/>
          <w:i/>
          <w:lang w:val="fr-FR"/>
        </w:rPr>
      </w:pPr>
      <w:r w:rsidRPr="003E6390">
        <w:rPr>
          <w:rFonts w:asciiTheme="majorHAnsi" w:hAnsiTheme="majorHAnsi" w:cstheme="majorHAnsi"/>
          <w:i/>
          <w:lang w:val="fr-FR"/>
        </w:rPr>
        <w:t>Le bourgmestre peut déroger partiellement à l’alignement obligatoire pour constructions destinées au séjour prolongé de personnes</w:t>
      </w:r>
      <w:r>
        <w:rPr>
          <w:rFonts w:asciiTheme="majorHAnsi" w:hAnsiTheme="majorHAnsi" w:cstheme="majorHAnsi"/>
          <w:i/>
          <w:lang w:val="fr-FR"/>
        </w:rPr>
        <w:t xml:space="preserve"> prévu par le présent règlement</w:t>
      </w:r>
      <w:r w:rsidRPr="003E6390">
        <w:rPr>
          <w:rFonts w:asciiTheme="majorHAnsi" w:hAnsiTheme="majorHAnsi" w:cstheme="majorHAnsi"/>
          <w:i/>
          <w:lang w:val="fr-FR"/>
        </w:rPr>
        <w:t>, de manière à limiter cet alignement à la largeur d</w:t>
      </w:r>
      <w:r>
        <w:rPr>
          <w:rFonts w:asciiTheme="majorHAnsi" w:hAnsiTheme="majorHAnsi" w:cstheme="majorHAnsi"/>
          <w:i/>
          <w:lang w:val="fr-FR"/>
        </w:rPr>
        <w:t>e l’habitation légère projetée</w:t>
      </w:r>
      <w:r w:rsidRPr="003E6390">
        <w:rPr>
          <w:rFonts w:asciiTheme="majorHAnsi" w:hAnsiTheme="majorHAnsi" w:cstheme="majorHAnsi"/>
          <w:i/>
          <w:lang w:val="fr-FR"/>
        </w:rPr>
        <w:t>.</w:t>
      </w:r>
      <w:r w:rsidR="00831E19">
        <w:rPr>
          <w:rFonts w:asciiTheme="majorHAnsi" w:hAnsiTheme="majorHAnsi" w:cstheme="majorHAnsi"/>
          <w:i/>
          <w:lang w:val="fr-FR"/>
        </w:rPr>
        <w:t> </w:t>
      </w:r>
    </w:p>
    <w:p w14:paraId="0DF8AFC3" w14:textId="56926A0D" w:rsidR="00B43A8A" w:rsidRDefault="00B43A8A" w:rsidP="00F1712A">
      <w:pPr>
        <w:jc w:val="both"/>
        <w:rPr>
          <w:rFonts w:asciiTheme="majorHAnsi" w:hAnsiTheme="majorHAnsi" w:cstheme="majorHAnsi"/>
          <w:i/>
          <w:lang w:val="fr-FR"/>
        </w:rPr>
      </w:pPr>
      <w:bookmarkStart w:id="0" w:name="_GoBack"/>
      <w:bookmarkEnd w:id="0"/>
    </w:p>
    <w:p w14:paraId="49FB56CE" w14:textId="21DAF602" w:rsidR="00EB2CE9" w:rsidRDefault="00EB2CE9" w:rsidP="00EB2CE9">
      <w:pPr>
        <w:jc w:val="center"/>
        <w:rPr>
          <w:rFonts w:asciiTheme="majorHAnsi" w:hAnsiTheme="majorHAnsi" w:cstheme="majorHAnsi"/>
          <w:i/>
          <w:lang w:val="fr-FR"/>
        </w:rPr>
      </w:pPr>
      <w:r>
        <w:rPr>
          <w:rFonts w:asciiTheme="majorHAnsi" w:hAnsiTheme="majorHAnsi" w:cstheme="majorHAnsi"/>
          <w:i/>
          <w:noProof/>
        </w:rPr>
        <w:drawing>
          <wp:inline distT="0" distB="0" distL="0" distR="0" wp14:anchorId="04508852" wp14:editId="65C132BE">
            <wp:extent cx="3036627" cy="3186662"/>
            <wp:effectExtent l="0" t="0" r="0" b="0"/>
            <wp:docPr id="3" name="Picture 3" descr="C:\Users\mpw384\AppData\Local\Microsoft\Windows\INetCache\Content.Word\08_Alignement NQ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pw384\AppData\Local\Microsoft\Windows\INetCache\Content.Word\08_Alignement NQ_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6699" r="20254"/>
                    <a:stretch/>
                  </pic:blipFill>
                  <pic:spPr bwMode="auto">
                    <a:xfrm>
                      <a:off x="0" y="0"/>
                      <a:ext cx="3037011" cy="3187065"/>
                    </a:xfrm>
                    <a:prstGeom prst="rect">
                      <a:avLst/>
                    </a:prstGeom>
                    <a:noFill/>
                    <a:ln>
                      <a:noFill/>
                    </a:ln>
                    <a:extLst>
                      <a:ext uri="{53640926-AAD7-44D8-BBD7-CCE9431645EC}">
                        <a14:shadowObscured xmlns:a14="http://schemas.microsoft.com/office/drawing/2010/main"/>
                      </a:ext>
                    </a:extLst>
                  </pic:spPr>
                </pic:pic>
              </a:graphicData>
            </a:graphic>
          </wp:inline>
        </w:drawing>
      </w:r>
    </w:p>
    <w:p w14:paraId="6E666FF0" w14:textId="63EF6D38" w:rsidR="006027E9" w:rsidRPr="00850420" w:rsidRDefault="006027E9" w:rsidP="00850420">
      <w:pPr>
        <w:rPr>
          <w:rFonts w:asciiTheme="majorHAnsi" w:hAnsiTheme="majorHAnsi" w:cstheme="majorHAnsi"/>
          <w:i/>
          <w:lang w:val="fr-FR"/>
        </w:rPr>
      </w:pPr>
    </w:p>
    <w:sectPr w:rsidR="006027E9" w:rsidRPr="00850420" w:rsidSect="00EB2CE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11C7" w14:textId="77777777" w:rsidR="00AB6827" w:rsidRDefault="00AB6827" w:rsidP="00CA71DA">
      <w:pPr>
        <w:spacing w:after="0" w:line="240" w:lineRule="auto"/>
      </w:pPr>
      <w:r>
        <w:separator/>
      </w:r>
    </w:p>
  </w:endnote>
  <w:endnote w:type="continuationSeparator" w:id="0">
    <w:p w14:paraId="0BE826B7" w14:textId="77777777" w:rsidR="00AB6827" w:rsidRDefault="00AB6827" w:rsidP="00CA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7110" w14:textId="77777777" w:rsidR="00AB6827" w:rsidRDefault="00AB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47633"/>
      <w:docPartObj>
        <w:docPartGallery w:val="Page Numbers (Bottom of Page)"/>
        <w:docPartUnique/>
      </w:docPartObj>
    </w:sdtPr>
    <w:sdtEndPr>
      <w:rPr>
        <w:noProof/>
      </w:rPr>
    </w:sdtEndPr>
    <w:sdtContent>
      <w:p w14:paraId="18C34C47" w14:textId="0F6654E4" w:rsidR="00AB6827" w:rsidRDefault="00AB6827">
        <w:pPr>
          <w:pStyle w:val="Footer"/>
          <w:jc w:val="right"/>
        </w:pPr>
        <w:r>
          <w:fldChar w:fldCharType="begin"/>
        </w:r>
        <w:r>
          <w:instrText xml:space="preserve"> PAGE   \* MERGEFORMAT </w:instrText>
        </w:r>
        <w:r>
          <w:fldChar w:fldCharType="separate"/>
        </w:r>
        <w:r w:rsidR="006C056B">
          <w:rPr>
            <w:noProof/>
          </w:rPr>
          <w:t>4</w:t>
        </w:r>
        <w:r>
          <w:rPr>
            <w:noProof/>
          </w:rPr>
          <w:fldChar w:fldCharType="end"/>
        </w:r>
      </w:p>
    </w:sdtContent>
  </w:sdt>
  <w:p w14:paraId="17521058" w14:textId="77777777" w:rsidR="00AB6827" w:rsidRDefault="00AB6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B6D3" w14:textId="77777777" w:rsidR="00AB6827" w:rsidRDefault="00AB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13C3" w14:textId="77777777" w:rsidR="00AB6827" w:rsidRDefault="00AB6827" w:rsidP="00CA71DA">
      <w:pPr>
        <w:spacing w:after="0" w:line="240" w:lineRule="auto"/>
      </w:pPr>
      <w:r>
        <w:separator/>
      </w:r>
    </w:p>
  </w:footnote>
  <w:footnote w:type="continuationSeparator" w:id="0">
    <w:p w14:paraId="348F33AE" w14:textId="77777777" w:rsidR="00AB6827" w:rsidRDefault="00AB6827" w:rsidP="00CA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C5AC" w14:textId="77777777" w:rsidR="00AB6827" w:rsidRDefault="00AB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8914" w14:textId="2D420E9B" w:rsidR="00AB6827" w:rsidRDefault="00AB6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84D6" w14:textId="77777777" w:rsidR="00AB6827" w:rsidRDefault="00AB6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C3"/>
    <w:multiLevelType w:val="hybridMultilevel"/>
    <w:tmpl w:val="03682BF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6E6"/>
    <w:multiLevelType w:val="hybridMultilevel"/>
    <w:tmpl w:val="B9B612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8FD"/>
    <w:multiLevelType w:val="hybridMultilevel"/>
    <w:tmpl w:val="7E5E5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4D7"/>
    <w:multiLevelType w:val="hybridMultilevel"/>
    <w:tmpl w:val="C2420A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9584D"/>
    <w:multiLevelType w:val="hybridMultilevel"/>
    <w:tmpl w:val="89B67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71676"/>
    <w:multiLevelType w:val="hybridMultilevel"/>
    <w:tmpl w:val="9230A864"/>
    <w:lvl w:ilvl="0" w:tplc="4B6A9DB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3630"/>
    <w:multiLevelType w:val="hybridMultilevel"/>
    <w:tmpl w:val="6272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541D7"/>
    <w:multiLevelType w:val="hybridMultilevel"/>
    <w:tmpl w:val="2B76B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F66D6"/>
    <w:multiLevelType w:val="hybridMultilevel"/>
    <w:tmpl w:val="57DE4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B6779"/>
    <w:multiLevelType w:val="hybridMultilevel"/>
    <w:tmpl w:val="60864DA4"/>
    <w:lvl w:ilvl="0" w:tplc="1540A6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E2427"/>
    <w:multiLevelType w:val="hybridMultilevel"/>
    <w:tmpl w:val="38487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96AAB"/>
    <w:multiLevelType w:val="hybridMultilevel"/>
    <w:tmpl w:val="E0DE4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76F58"/>
    <w:multiLevelType w:val="hybridMultilevel"/>
    <w:tmpl w:val="106C8184"/>
    <w:lvl w:ilvl="0" w:tplc="9724D8A6">
      <w:numFmt w:val="bullet"/>
      <w:lvlText w:val=""/>
      <w:lvlJc w:val="left"/>
      <w:pPr>
        <w:ind w:left="720" w:hanging="360"/>
      </w:pPr>
      <w:rPr>
        <w:rFonts w:ascii="Wingdings" w:eastAsiaTheme="minorHAnsi" w:hAnsi="Wingdings"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FDD694E"/>
    <w:multiLevelType w:val="hybridMultilevel"/>
    <w:tmpl w:val="F7922F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2132"/>
    <w:multiLevelType w:val="hybridMultilevel"/>
    <w:tmpl w:val="88D6F4E8"/>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901A7"/>
    <w:multiLevelType w:val="hybridMultilevel"/>
    <w:tmpl w:val="1D7C7322"/>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64B58"/>
    <w:multiLevelType w:val="hybridMultilevel"/>
    <w:tmpl w:val="EF74F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B3FA1"/>
    <w:multiLevelType w:val="hybridMultilevel"/>
    <w:tmpl w:val="A8180AE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A6D90"/>
    <w:multiLevelType w:val="hybridMultilevel"/>
    <w:tmpl w:val="DB8880B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0"/>
  </w:num>
  <w:num w:numId="5">
    <w:abstractNumId w:val="10"/>
  </w:num>
  <w:num w:numId="6">
    <w:abstractNumId w:val="1"/>
  </w:num>
  <w:num w:numId="7">
    <w:abstractNumId w:val="2"/>
  </w:num>
  <w:num w:numId="8">
    <w:abstractNumId w:val="5"/>
  </w:num>
  <w:num w:numId="9">
    <w:abstractNumId w:val="11"/>
  </w:num>
  <w:num w:numId="10">
    <w:abstractNumId w:val="6"/>
  </w:num>
  <w:num w:numId="11">
    <w:abstractNumId w:val="16"/>
  </w:num>
  <w:num w:numId="12">
    <w:abstractNumId w:val="17"/>
  </w:num>
  <w:num w:numId="13">
    <w:abstractNumId w:val="3"/>
  </w:num>
  <w:num w:numId="14">
    <w:abstractNumId w:val="14"/>
  </w:num>
  <w:num w:numId="15">
    <w:abstractNumId w:val="13"/>
  </w:num>
  <w:num w:numId="16">
    <w:abstractNumId w:val="4"/>
  </w:num>
  <w:num w:numId="17">
    <w:abstractNumId w:val="1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4"/>
    <w:rsid w:val="00000F55"/>
    <w:rsid w:val="00002130"/>
    <w:rsid w:val="00003484"/>
    <w:rsid w:val="0000488A"/>
    <w:rsid w:val="00004BBA"/>
    <w:rsid w:val="000059AF"/>
    <w:rsid w:val="00007037"/>
    <w:rsid w:val="0001354D"/>
    <w:rsid w:val="00015046"/>
    <w:rsid w:val="00017C09"/>
    <w:rsid w:val="00017DEB"/>
    <w:rsid w:val="00030C3B"/>
    <w:rsid w:val="00033686"/>
    <w:rsid w:val="00035B92"/>
    <w:rsid w:val="0003690E"/>
    <w:rsid w:val="00040907"/>
    <w:rsid w:val="000433C8"/>
    <w:rsid w:val="000504C0"/>
    <w:rsid w:val="000505F7"/>
    <w:rsid w:val="00054EA8"/>
    <w:rsid w:val="000621A2"/>
    <w:rsid w:val="00062F51"/>
    <w:rsid w:val="00065B41"/>
    <w:rsid w:val="00066B81"/>
    <w:rsid w:val="000742C9"/>
    <w:rsid w:val="000877FF"/>
    <w:rsid w:val="00087F2C"/>
    <w:rsid w:val="00090344"/>
    <w:rsid w:val="000911D0"/>
    <w:rsid w:val="000919F1"/>
    <w:rsid w:val="00091FB6"/>
    <w:rsid w:val="0009382E"/>
    <w:rsid w:val="0009456D"/>
    <w:rsid w:val="0009553C"/>
    <w:rsid w:val="000956CC"/>
    <w:rsid w:val="00095E33"/>
    <w:rsid w:val="000966EC"/>
    <w:rsid w:val="000A06B8"/>
    <w:rsid w:val="000A22E1"/>
    <w:rsid w:val="000A3C59"/>
    <w:rsid w:val="000A3FC5"/>
    <w:rsid w:val="000A61E3"/>
    <w:rsid w:val="000B13BF"/>
    <w:rsid w:val="000B1B9B"/>
    <w:rsid w:val="000B2FB5"/>
    <w:rsid w:val="000B6554"/>
    <w:rsid w:val="000C2AA9"/>
    <w:rsid w:val="000C3B32"/>
    <w:rsid w:val="000C4AD0"/>
    <w:rsid w:val="000C7C58"/>
    <w:rsid w:val="000D095D"/>
    <w:rsid w:val="000D3595"/>
    <w:rsid w:val="000D4F65"/>
    <w:rsid w:val="000D57FB"/>
    <w:rsid w:val="000D72D1"/>
    <w:rsid w:val="000E06B7"/>
    <w:rsid w:val="000F2289"/>
    <w:rsid w:val="000F2341"/>
    <w:rsid w:val="000F40C7"/>
    <w:rsid w:val="00104104"/>
    <w:rsid w:val="00106862"/>
    <w:rsid w:val="00110E92"/>
    <w:rsid w:val="00111D87"/>
    <w:rsid w:val="0011272A"/>
    <w:rsid w:val="0011287B"/>
    <w:rsid w:val="0011340E"/>
    <w:rsid w:val="001203A3"/>
    <w:rsid w:val="00123508"/>
    <w:rsid w:val="00123693"/>
    <w:rsid w:val="00124C4D"/>
    <w:rsid w:val="00125CC6"/>
    <w:rsid w:val="00130D0D"/>
    <w:rsid w:val="00135E9D"/>
    <w:rsid w:val="00140059"/>
    <w:rsid w:val="001446C8"/>
    <w:rsid w:val="00146243"/>
    <w:rsid w:val="0014674D"/>
    <w:rsid w:val="00147FC9"/>
    <w:rsid w:val="001500DE"/>
    <w:rsid w:val="00151CCA"/>
    <w:rsid w:val="0015229F"/>
    <w:rsid w:val="00153BD5"/>
    <w:rsid w:val="001609C1"/>
    <w:rsid w:val="00160F9B"/>
    <w:rsid w:val="00161F1F"/>
    <w:rsid w:val="001664DC"/>
    <w:rsid w:val="00170FB7"/>
    <w:rsid w:val="00171793"/>
    <w:rsid w:val="00172CAE"/>
    <w:rsid w:val="001744CD"/>
    <w:rsid w:val="001840C6"/>
    <w:rsid w:val="001841C9"/>
    <w:rsid w:val="00190046"/>
    <w:rsid w:val="001923E8"/>
    <w:rsid w:val="00192799"/>
    <w:rsid w:val="0019409A"/>
    <w:rsid w:val="00197005"/>
    <w:rsid w:val="001A00E4"/>
    <w:rsid w:val="001A2920"/>
    <w:rsid w:val="001A33BA"/>
    <w:rsid w:val="001A5AFA"/>
    <w:rsid w:val="001A6DF6"/>
    <w:rsid w:val="001B2BC9"/>
    <w:rsid w:val="001B4186"/>
    <w:rsid w:val="001B5907"/>
    <w:rsid w:val="001C063C"/>
    <w:rsid w:val="001C3FF9"/>
    <w:rsid w:val="001C4F51"/>
    <w:rsid w:val="001C5DA8"/>
    <w:rsid w:val="001C7847"/>
    <w:rsid w:val="001C7AE4"/>
    <w:rsid w:val="001C7C1D"/>
    <w:rsid w:val="001D22E3"/>
    <w:rsid w:val="001E7973"/>
    <w:rsid w:val="001F0AEC"/>
    <w:rsid w:val="001F25E4"/>
    <w:rsid w:val="001F2615"/>
    <w:rsid w:val="001F366E"/>
    <w:rsid w:val="001F4DEE"/>
    <w:rsid w:val="001F6B2A"/>
    <w:rsid w:val="00200483"/>
    <w:rsid w:val="002009C3"/>
    <w:rsid w:val="0020462D"/>
    <w:rsid w:val="0020514D"/>
    <w:rsid w:val="002053BE"/>
    <w:rsid w:val="00211376"/>
    <w:rsid w:val="00211923"/>
    <w:rsid w:val="00213C5B"/>
    <w:rsid w:val="002158DB"/>
    <w:rsid w:val="002225ED"/>
    <w:rsid w:val="00222D0E"/>
    <w:rsid w:val="002245AA"/>
    <w:rsid w:val="00225249"/>
    <w:rsid w:val="002307FB"/>
    <w:rsid w:val="002335DB"/>
    <w:rsid w:val="002340D8"/>
    <w:rsid w:val="00235BC9"/>
    <w:rsid w:val="002369F5"/>
    <w:rsid w:val="002377A6"/>
    <w:rsid w:val="002378F6"/>
    <w:rsid w:val="00241A86"/>
    <w:rsid w:val="00242B61"/>
    <w:rsid w:val="002479B1"/>
    <w:rsid w:val="00254801"/>
    <w:rsid w:val="00262484"/>
    <w:rsid w:val="00262BFC"/>
    <w:rsid w:val="00262E0E"/>
    <w:rsid w:val="00264C26"/>
    <w:rsid w:val="002650D9"/>
    <w:rsid w:val="002652C2"/>
    <w:rsid w:val="0026713F"/>
    <w:rsid w:val="00272349"/>
    <w:rsid w:val="00272CED"/>
    <w:rsid w:val="00277F75"/>
    <w:rsid w:val="00290366"/>
    <w:rsid w:val="0029053F"/>
    <w:rsid w:val="00290928"/>
    <w:rsid w:val="00290AC8"/>
    <w:rsid w:val="00291E54"/>
    <w:rsid w:val="002925AE"/>
    <w:rsid w:val="00293365"/>
    <w:rsid w:val="00293F30"/>
    <w:rsid w:val="00294EB3"/>
    <w:rsid w:val="00297077"/>
    <w:rsid w:val="002976D8"/>
    <w:rsid w:val="002A0A1D"/>
    <w:rsid w:val="002A5C87"/>
    <w:rsid w:val="002B1718"/>
    <w:rsid w:val="002B2379"/>
    <w:rsid w:val="002B3434"/>
    <w:rsid w:val="002B5C9C"/>
    <w:rsid w:val="002C1F4C"/>
    <w:rsid w:val="002C699A"/>
    <w:rsid w:val="002D2AF9"/>
    <w:rsid w:val="002D32D0"/>
    <w:rsid w:val="002D608B"/>
    <w:rsid w:val="002D779E"/>
    <w:rsid w:val="002E160B"/>
    <w:rsid w:val="002E1F9C"/>
    <w:rsid w:val="002E3FBB"/>
    <w:rsid w:val="002E6AF1"/>
    <w:rsid w:val="002F25FB"/>
    <w:rsid w:val="002F4BAC"/>
    <w:rsid w:val="002F6049"/>
    <w:rsid w:val="00301BB2"/>
    <w:rsid w:val="00302F91"/>
    <w:rsid w:val="003036C6"/>
    <w:rsid w:val="003039F7"/>
    <w:rsid w:val="00304CD4"/>
    <w:rsid w:val="00307BF7"/>
    <w:rsid w:val="00310FEC"/>
    <w:rsid w:val="0031144D"/>
    <w:rsid w:val="0031291A"/>
    <w:rsid w:val="00314B39"/>
    <w:rsid w:val="0031760A"/>
    <w:rsid w:val="00320861"/>
    <w:rsid w:val="00323424"/>
    <w:rsid w:val="00325562"/>
    <w:rsid w:val="0033144E"/>
    <w:rsid w:val="003342BE"/>
    <w:rsid w:val="00335E32"/>
    <w:rsid w:val="00343676"/>
    <w:rsid w:val="003439FF"/>
    <w:rsid w:val="00347E11"/>
    <w:rsid w:val="003524ED"/>
    <w:rsid w:val="003528C2"/>
    <w:rsid w:val="00360397"/>
    <w:rsid w:val="0036262C"/>
    <w:rsid w:val="0036607E"/>
    <w:rsid w:val="00367011"/>
    <w:rsid w:val="0037351F"/>
    <w:rsid w:val="00374914"/>
    <w:rsid w:val="00377C8D"/>
    <w:rsid w:val="00380E63"/>
    <w:rsid w:val="00382143"/>
    <w:rsid w:val="00384DA0"/>
    <w:rsid w:val="003862F2"/>
    <w:rsid w:val="00386DC2"/>
    <w:rsid w:val="003910E0"/>
    <w:rsid w:val="00393DCC"/>
    <w:rsid w:val="003947E6"/>
    <w:rsid w:val="003A1504"/>
    <w:rsid w:val="003A464D"/>
    <w:rsid w:val="003A59BC"/>
    <w:rsid w:val="003A62E8"/>
    <w:rsid w:val="003A7C1C"/>
    <w:rsid w:val="003B1D95"/>
    <w:rsid w:val="003B32F8"/>
    <w:rsid w:val="003B3A46"/>
    <w:rsid w:val="003C2989"/>
    <w:rsid w:val="003C7040"/>
    <w:rsid w:val="003D5066"/>
    <w:rsid w:val="003D5882"/>
    <w:rsid w:val="003D5F14"/>
    <w:rsid w:val="003D6265"/>
    <w:rsid w:val="003D74FF"/>
    <w:rsid w:val="003E2CA9"/>
    <w:rsid w:val="003E6390"/>
    <w:rsid w:val="003F2568"/>
    <w:rsid w:val="004011BC"/>
    <w:rsid w:val="004036EE"/>
    <w:rsid w:val="004039E6"/>
    <w:rsid w:val="00410088"/>
    <w:rsid w:val="00410912"/>
    <w:rsid w:val="00410FE8"/>
    <w:rsid w:val="004113B2"/>
    <w:rsid w:val="00424F20"/>
    <w:rsid w:val="004306CC"/>
    <w:rsid w:val="00434AED"/>
    <w:rsid w:val="00436CFE"/>
    <w:rsid w:val="004406E3"/>
    <w:rsid w:val="0044342A"/>
    <w:rsid w:val="004560E2"/>
    <w:rsid w:val="00461C1B"/>
    <w:rsid w:val="004660F3"/>
    <w:rsid w:val="00466DFF"/>
    <w:rsid w:val="0047322F"/>
    <w:rsid w:val="0047539D"/>
    <w:rsid w:val="00477FCD"/>
    <w:rsid w:val="00482981"/>
    <w:rsid w:val="00490712"/>
    <w:rsid w:val="00491194"/>
    <w:rsid w:val="004914A7"/>
    <w:rsid w:val="004953F2"/>
    <w:rsid w:val="004A319F"/>
    <w:rsid w:val="004A40AD"/>
    <w:rsid w:val="004A7AE8"/>
    <w:rsid w:val="004B655C"/>
    <w:rsid w:val="004B71C8"/>
    <w:rsid w:val="004C2743"/>
    <w:rsid w:val="004C673C"/>
    <w:rsid w:val="004D021C"/>
    <w:rsid w:val="004D3638"/>
    <w:rsid w:val="004D37B3"/>
    <w:rsid w:val="004D3934"/>
    <w:rsid w:val="004D68A9"/>
    <w:rsid w:val="004D6B4F"/>
    <w:rsid w:val="004D7444"/>
    <w:rsid w:val="004E0664"/>
    <w:rsid w:val="004E2EA1"/>
    <w:rsid w:val="004E44C3"/>
    <w:rsid w:val="004E7181"/>
    <w:rsid w:val="004F1B69"/>
    <w:rsid w:val="004F1E0B"/>
    <w:rsid w:val="004F3977"/>
    <w:rsid w:val="004F783C"/>
    <w:rsid w:val="0050216F"/>
    <w:rsid w:val="005027A5"/>
    <w:rsid w:val="005031BA"/>
    <w:rsid w:val="005031D3"/>
    <w:rsid w:val="00503272"/>
    <w:rsid w:val="00504B7C"/>
    <w:rsid w:val="00506B68"/>
    <w:rsid w:val="00511052"/>
    <w:rsid w:val="005112C1"/>
    <w:rsid w:val="00511782"/>
    <w:rsid w:val="00511CFE"/>
    <w:rsid w:val="00512D23"/>
    <w:rsid w:val="00517F04"/>
    <w:rsid w:val="00524CF7"/>
    <w:rsid w:val="0052565F"/>
    <w:rsid w:val="00525817"/>
    <w:rsid w:val="00525EEA"/>
    <w:rsid w:val="00526588"/>
    <w:rsid w:val="00527FE6"/>
    <w:rsid w:val="005312B0"/>
    <w:rsid w:val="005318FD"/>
    <w:rsid w:val="00531B92"/>
    <w:rsid w:val="00533266"/>
    <w:rsid w:val="00534356"/>
    <w:rsid w:val="005357EC"/>
    <w:rsid w:val="00536115"/>
    <w:rsid w:val="00536CCF"/>
    <w:rsid w:val="00542F26"/>
    <w:rsid w:val="005462CD"/>
    <w:rsid w:val="00546D42"/>
    <w:rsid w:val="005472CD"/>
    <w:rsid w:val="005548C3"/>
    <w:rsid w:val="00554E58"/>
    <w:rsid w:val="00556FEC"/>
    <w:rsid w:val="00562535"/>
    <w:rsid w:val="00562B41"/>
    <w:rsid w:val="005660EF"/>
    <w:rsid w:val="00567EF3"/>
    <w:rsid w:val="00571831"/>
    <w:rsid w:val="005750AC"/>
    <w:rsid w:val="005751C0"/>
    <w:rsid w:val="00581F1C"/>
    <w:rsid w:val="0058296C"/>
    <w:rsid w:val="0058312D"/>
    <w:rsid w:val="00585D16"/>
    <w:rsid w:val="005925F6"/>
    <w:rsid w:val="0059763F"/>
    <w:rsid w:val="00597DC0"/>
    <w:rsid w:val="005A1FC4"/>
    <w:rsid w:val="005A2834"/>
    <w:rsid w:val="005A3ECB"/>
    <w:rsid w:val="005A5F3D"/>
    <w:rsid w:val="005B165D"/>
    <w:rsid w:val="005B349E"/>
    <w:rsid w:val="005B7A42"/>
    <w:rsid w:val="005C134A"/>
    <w:rsid w:val="005C1F42"/>
    <w:rsid w:val="005C2243"/>
    <w:rsid w:val="005C2682"/>
    <w:rsid w:val="005C43D7"/>
    <w:rsid w:val="005C4BA9"/>
    <w:rsid w:val="005D296A"/>
    <w:rsid w:val="005D63BB"/>
    <w:rsid w:val="005E15F1"/>
    <w:rsid w:val="005E778B"/>
    <w:rsid w:val="005F3A09"/>
    <w:rsid w:val="005F492D"/>
    <w:rsid w:val="005F6FBB"/>
    <w:rsid w:val="005F7D03"/>
    <w:rsid w:val="00601708"/>
    <w:rsid w:val="006018C7"/>
    <w:rsid w:val="006027E9"/>
    <w:rsid w:val="00603169"/>
    <w:rsid w:val="00604D2C"/>
    <w:rsid w:val="006067BE"/>
    <w:rsid w:val="00610FF5"/>
    <w:rsid w:val="00611E12"/>
    <w:rsid w:val="006121E1"/>
    <w:rsid w:val="00614647"/>
    <w:rsid w:val="00614CC2"/>
    <w:rsid w:val="00616FB2"/>
    <w:rsid w:val="00622C3D"/>
    <w:rsid w:val="00622DE3"/>
    <w:rsid w:val="00623AA1"/>
    <w:rsid w:val="0062589C"/>
    <w:rsid w:val="00633102"/>
    <w:rsid w:val="006427A1"/>
    <w:rsid w:val="00642E90"/>
    <w:rsid w:val="006458AB"/>
    <w:rsid w:val="00646B77"/>
    <w:rsid w:val="0064788C"/>
    <w:rsid w:val="006503B8"/>
    <w:rsid w:val="00651014"/>
    <w:rsid w:val="00651B4D"/>
    <w:rsid w:val="00654E8C"/>
    <w:rsid w:val="00660B6C"/>
    <w:rsid w:val="0066425E"/>
    <w:rsid w:val="006651F5"/>
    <w:rsid w:val="00666689"/>
    <w:rsid w:val="00674F88"/>
    <w:rsid w:val="00682CB0"/>
    <w:rsid w:val="00685CBD"/>
    <w:rsid w:val="00692913"/>
    <w:rsid w:val="006942A5"/>
    <w:rsid w:val="006962E5"/>
    <w:rsid w:val="006966F0"/>
    <w:rsid w:val="006A1C8F"/>
    <w:rsid w:val="006A1DEB"/>
    <w:rsid w:val="006A31CB"/>
    <w:rsid w:val="006A74AE"/>
    <w:rsid w:val="006B0CBF"/>
    <w:rsid w:val="006B1EF1"/>
    <w:rsid w:val="006B37E5"/>
    <w:rsid w:val="006B3CCE"/>
    <w:rsid w:val="006B64F4"/>
    <w:rsid w:val="006C0003"/>
    <w:rsid w:val="006C056B"/>
    <w:rsid w:val="006C062E"/>
    <w:rsid w:val="006C2120"/>
    <w:rsid w:val="006C22CE"/>
    <w:rsid w:val="006C7048"/>
    <w:rsid w:val="006C717D"/>
    <w:rsid w:val="006C7338"/>
    <w:rsid w:val="006D51E1"/>
    <w:rsid w:val="006D59E1"/>
    <w:rsid w:val="006D6175"/>
    <w:rsid w:val="006E137B"/>
    <w:rsid w:val="006E246B"/>
    <w:rsid w:val="006E44A6"/>
    <w:rsid w:val="006F1F9A"/>
    <w:rsid w:val="006F46E0"/>
    <w:rsid w:val="006F4E6A"/>
    <w:rsid w:val="006F5692"/>
    <w:rsid w:val="006F7DCD"/>
    <w:rsid w:val="00701798"/>
    <w:rsid w:val="00704A17"/>
    <w:rsid w:val="007057FE"/>
    <w:rsid w:val="00706255"/>
    <w:rsid w:val="00707764"/>
    <w:rsid w:val="00711632"/>
    <w:rsid w:val="00711D86"/>
    <w:rsid w:val="00712C65"/>
    <w:rsid w:val="00713189"/>
    <w:rsid w:val="0072057E"/>
    <w:rsid w:val="00721596"/>
    <w:rsid w:val="00724B91"/>
    <w:rsid w:val="00725D69"/>
    <w:rsid w:val="00727A84"/>
    <w:rsid w:val="0073113A"/>
    <w:rsid w:val="00732AD9"/>
    <w:rsid w:val="007330C0"/>
    <w:rsid w:val="00736BD1"/>
    <w:rsid w:val="007452B8"/>
    <w:rsid w:val="00745C1F"/>
    <w:rsid w:val="007470C7"/>
    <w:rsid w:val="00753A78"/>
    <w:rsid w:val="00755C17"/>
    <w:rsid w:val="00757346"/>
    <w:rsid w:val="0075765C"/>
    <w:rsid w:val="007610FB"/>
    <w:rsid w:val="0076125F"/>
    <w:rsid w:val="007644AD"/>
    <w:rsid w:val="0076644A"/>
    <w:rsid w:val="00766AE4"/>
    <w:rsid w:val="00770FC1"/>
    <w:rsid w:val="007717EF"/>
    <w:rsid w:val="00773E5B"/>
    <w:rsid w:val="00782AA9"/>
    <w:rsid w:val="00787AB7"/>
    <w:rsid w:val="00791ED9"/>
    <w:rsid w:val="00792257"/>
    <w:rsid w:val="007934F8"/>
    <w:rsid w:val="00797078"/>
    <w:rsid w:val="007977D7"/>
    <w:rsid w:val="007A00DA"/>
    <w:rsid w:val="007A0953"/>
    <w:rsid w:val="007A2642"/>
    <w:rsid w:val="007A49DF"/>
    <w:rsid w:val="007B12D2"/>
    <w:rsid w:val="007B2A22"/>
    <w:rsid w:val="007B414C"/>
    <w:rsid w:val="007C4F88"/>
    <w:rsid w:val="007C63F4"/>
    <w:rsid w:val="007D3D11"/>
    <w:rsid w:val="007D5BA6"/>
    <w:rsid w:val="007E0EF8"/>
    <w:rsid w:val="007E100D"/>
    <w:rsid w:val="007E1061"/>
    <w:rsid w:val="007E4AB8"/>
    <w:rsid w:val="007E4DC0"/>
    <w:rsid w:val="007F0EE3"/>
    <w:rsid w:val="007F1D0B"/>
    <w:rsid w:val="007F7602"/>
    <w:rsid w:val="00800D47"/>
    <w:rsid w:val="00807472"/>
    <w:rsid w:val="008158E5"/>
    <w:rsid w:val="00820059"/>
    <w:rsid w:val="00820438"/>
    <w:rsid w:val="0082119C"/>
    <w:rsid w:val="0082637E"/>
    <w:rsid w:val="00831BF1"/>
    <w:rsid w:val="00831E19"/>
    <w:rsid w:val="00834AD1"/>
    <w:rsid w:val="00841948"/>
    <w:rsid w:val="00841B81"/>
    <w:rsid w:val="00842A2D"/>
    <w:rsid w:val="0084781A"/>
    <w:rsid w:val="0085006E"/>
    <w:rsid w:val="00850420"/>
    <w:rsid w:val="00853E47"/>
    <w:rsid w:val="008542E9"/>
    <w:rsid w:val="008576A1"/>
    <w:rsid w:val="00860EE0"/>
    <w:rsid w:val="00861213"/>
    <w:rsid w:val="00861CF0"/>
    <w:rsid w:val="0086264B"/>
    <w:rsid w:val="00863115"/>
    <w:rsid w:val="00864828"/>
    <w:rsid w:val="00865C46"/>
    <w:rsid w:val="008671BE"/>
    <w:rsid w:val="00874963"/>
    <w:rsid w:val="00876C3F"/>
    <w:rsid w:val="00876E96"/>
    <w:rsid w:val="00880532"/>
    <w:rsid w:val="00884038"/>
    <w:rsid w:val="0088616A"/>
    <w:rsid w:val="00887742"/>
    <w:rsid w:val="008929BA"/>
    <w:rsid w:val="00893FCC"/>
    <w:rsid w:val="0089487F"/>
    <w:rsid w:val="00896953"/>
    <w:rsid w:val="008A3D50"/>
    <w:rsid w:val="008A5564"/>
    <w:rsid w:val="008A58CE"/>
    <w:rsid w:val="008B2DE8"/>
    <w:rsid w:val="008B462E"/>
    <w:rsid w:val="008B5DFB"/>
    <w:rsid w:val="008B6FA1"/>
    <w:rsid w:val="008C1E4D"/>
    <w:rsid w:val="008C37D7"/>
    <w:rsid w:val="008C4AE8"/>
    <w:rsid w:val="008C6387"/>
    <w:rsid w:val="008D134C"/>
    <w:rsid w:val="008D3A3E"/>
    <w:rsid w:val="008D3EFC"/>
    <w:rsid w:val="008D40EB"/>
    <w:rsid w:val="008D57E6"/>
    <w:rsid w:val="008D5EF1"/>
    <w:rsid w:val="008E6FE1"/>
    <w:rsid w:val="008E6FE5"/>
    <w:rsid w:val="008F24ED"/>
    <w:rsid w:val="008F4C98"/>
    <w:rsid w:val="008F7B67"/>
    <w:rsid w:val="00900ED0"/>
    <w:rsid w:val="00904C11"/>
    <w:rsid w:val="009102BA"/>
    <w:rsid w:val="00910F61"/>
    <w:rsid w:val="00913C74"/>
    <w:rsid w:val="00916EA6"/>
    <w:rsid w:val="00923EB6"/>
    <w:rsid w:val="0092534A"/>
    <w:rsid w:val="00931A35"/>
    <w:rsid w:val="0093435F"/>
    <w:rsid w:val="00935365"/>
    <w:rsid w:val="00944CE1"/>
    <w:rsid w:val="009451CA"/>
    <w:rsid w:val="009543BE"/>
    <w:rsid w:val="00955579"/>
    <w:rsid w:val="00955CBC"/>
    <w:rsid w:val="0097331A"/>
    <w:rsid w:val="009737F0"/>
    <w:rsid w:val="00974614"/>
    <w:rsid w:val="0097462F"/>
    <w:rsid w:val="00982646"/>
    <w:rsid w:val="00982F2A"/>
    <w:rsid w:val="00982F58"/>
    <w:rsid w:val="00983AA1"/>
    <w:rsid w:val="0098734D"/>
    <w:rsid w:val="009919D5"/>
    <w:rsid w:val="0099211E"/>
    <w:rsid w:val="009970B8"/>
    <w:rsid w:val="009973CC"/>
    <w:rsid w:val="009A1BB9"/>
    <w:rsid w:val="009A5D13"/>
    <w:rsid w:val="009A6503"/>
    <w:rsid w:val="009A6E2B"/>
    <w:rsid w:val="009B19D0"/>
    <w:rsid w:val="009B2938"/>
    <w:rsid w:val="009B36F1"/>
    <w:rsid w:val="009B5795"/>
    <w:rsid w:val="009B738F"/>
    <w:rsid w:val="009B73BA"/>
    <w:rsid w:val="009B7A2B"/>
    <w:rsid w:val="009C2AF4"/>
    <w:rsid w:val="009D0971"/>
    <w:rsid w:val="009D0A6F"/>
    <w:rsid w:val="009D1FE6"/>
    <w:rsid w:val="009D208D"/>
    <w:rsid w:val="009D289A"/>
    <w:rsid w:val="009D45C1"/>
    <w:rsid w:val="009E0E6B"/>
    <w:rsid w:val="009E171F"/>
    <w:rsid w:val="009E45A9"/>
    <w:rsid w:val="009E48CE"/>
    <w:rsid w:val="009E4A64"/>
    <w:rsid w:val="009E4D69"/>
    <w:rsid w:val="009F15C3"/>
    <w:rsid w:val="009F548A"/>
    <w:rsid w:val="00A02D8F"/>
    <w:rsid w:val="00A02FEE"/>
    <w:rsid w:val="00A03E79"/>
    <w:rsid w:val="00A04110"/>
    <w:rsid w:val="00A07CE2"/>
    <w:rsid w:val="00A1574B"/>
    <w:rsid w:val="00A2017F"/>
    <w:rsid w:val="00A21250"/>
    <w:rsid w:val="00A244E0"/>
    <w:rsid w:val="00A24B48"/>
    <w:rsid w:val="00A27801"/>
    <w:rsid w:val="00A30FE0"/>
    <w:rsid w:val="00A34585"/>
    <w:rsid w:val="00A354BE"/>
    <w:rsid w:val="00A36B23"/>
    <w:rsid w:val="00A408DD"/>
    <w:rsid w:val="00A42549"/>
    <w:rsid w:val="00A42958"/>
    <w:rsid w:val="00A42B71"/>
    <w:rsid w:val="00A43C2B"/>
    <w:rsid w:val="00A45626"/>
    <w:rsid w:val="00A45BC7"/>
    <w:rsid w:val="00A500BC"/>
    <w:rsid w:val="00A512D9"/>
    <w:rsid w:val="00A5366C"/>
    <w:rsid w:val="00A539D9"/>
    <w:rsid w:val="00A551A0"/>
    <w:rsid w:val="00A60519"/>
    <w:rsid w:val="00A60A41"/>
    <w:rsid w:val="00A701D2"/>
    <w:rsid w:val="00A729C1"/>
    <w:rsid w:val="00A742C7"/>
    <w:rsid w:val="00A77836"/>
    <w:rsid w:val="00A80C66"/>
    <w:rsid w:val="00A81CD2"/>
    <w:rsid w:val="00A82EA9"/>
    <w:rsid w:val="00A86F93"/>
    <w:rsid w:val="00A8728C"/>
    <w:rsid w:val="00A8787E"/>
    <w:rsid w:val="00A92C2E"/>
    <w:rsid w:val="00A92CCE"/>
    <w:rsid w:val="00A97A31"/>
    <w:rsid w:val="00AA0BF1"/>
    <w:rsid w:val="00AA2513"/>
    <w:rsid w:val="00AA3552"/>
    <w:rsid w:val="00AA40E5"/>
    <w:rsid w:val="00AB1E74"/>
    <w:rsid w:val="00AB2927"/>
    <w:rsid w:val="00AB4AE2"/>
    <w:rsid w:val="00AB576E"/>
    <w:rsid w:val="00AB6827"/>
    <w:rsid w:val="00AC045E"/>
    <w:rsid w:val="00AC2472"/>
    <w:rsid w:val="00AC274C"/>
    <w:rsid w:val="00AC3946"/>
    <w:rsid w:val="00AC7325"/>
    <w:rsid w:val="00AD085A"/>
    <w:rsid w:val="00AD2961"/>
    <w:rsid w:val="00AD2B40"/>
    <w:rsid w:val="00AD2F1D"/>
    <w:rsid w:val="00AD355A"/>
    <w:rsid w:val="00AE2E20"/>
    <w:rsid w:val="00AE42A2"/>
    <w:rsid w:val="00AF3FDC"/>
    <w:rsid w:val="00AF505C"/>
    <w:rsid w:val="00AF58BF"/>
    <w:rsid w:val="00AF7674"/>
    <w:rsid w:val="00B024E8"/>
    <w:rsid w:val="00B024EE"/>
    <w:rsid w:val="00B05260"/>
    <w:rsid w:val="00B06C59"/>
    <w:rsid w:val="00B11936"/>
    <w:rsid w:val="00B15FA8"/>
    <w:rsid w:val="00B23301"/>
    <w:rsid w:val="00B30149"/>
    <w:rsid w:val="00B301F5"/>
    <w:rsid w:val="00B33529"/>
    <w:rsid w:val="00B365DA"/>
    <w:rsid w:val="00B3725D"/>
    <w:rsid w:val="00B37379"/>
    <w:rsid w:val="00B42EDE"/>
    <w:rsid w:val="00B43A8A"/>
    <w:rsid w:val="00B43DBA"/>
    <w:rsid w:val="00B449F7"/>
    <w:rsid w:val="00B52A86"/>
    <w:rsid w:val="00B53301"/>
    <w:rsid w:val="00B53EEF"/>
    <w:rsid w:val="00B55BE0"/>
    <w:rsid w:val="00B56E10"/>
    <w:rsid w:val="00B57622"/>
    <w:rsid w:val="00B57E90"/>
    <w:rsid w:val="00B6098E"/>
    <w:rsid w:val="00B6375F"/>
    <w:rsid w:val="00B63BF5"/>
    <w:rsid w:val="00B63ECD"/>
    <w:rsid w:val="00B64D64"/>
    <w:rsid w:val="00B66378"/>
    <w:rsid w:val="00B6762A"/>
    <w:rsid w:val="00B76D66"/>
    <w:rsid w:val="00B81D11"/>
    <w:rsid w:val="00B82847"/>
    <w:rsid w:val="00B85229"/>
    <w:rsid w:val="00B86A20"/>
    <w:rsid w:val="00B86BE3"/>
    <w:rsid w:val="00B9074B"/>
    <w:rsid w:val="00B9142A"/>
    <w:rsid w:val="00B91D61"/>
    <w:rsid w:val="00B951D4"/>
    <w:rsid w:val="00B95E68"/>
    <w:rsid w:val="00B9675E"/>
    <w:rsid w:val="00B9733D"/>
    <w:rsid w:val="00BA0694"/>
    <w:rsid w:val="00BA4DFB"/>
    <w:rsid w:val="00BA5EEA"/>
    <w:rsid w:val="00BA777B"/>
    <w:rsid w:val="00BA7F23"/>
    <w:rsid w:val="00BB0F93"/>
    <w:rsid w:val="00BB201B"/>
    <w:rsid w:val="00BB3456"/>
    <w:rsid w:val="00BB6217"/>
    <w:rsid w:val="00BC023E"/>
    <w:rsid w:val="00BD48F7"/>
    <w:rsid w:val="00BD572E"/>
    <w:rsid w:val="00BD5A21"/>
    <w:rsid w:val="00BE074F"/>
    <w:rsid w:val="00BE1972"/>
    <w:rsid w:val="00BE5D5D"/>
    <w:rsid w:val="00BE6213"/>
    <w:rsid w:val="00BF1E78"/>
    <w:rsid w:val="00BF34EC"/>
    <w:rsid w:val="00BF350C"/>
    <w:rsid w:val="00BF36C7"/>
    <w:rsid w:val="00BF4366"/>
    <w:rsid w:val="00C0339B"/>
    <w:rsid w:val="00C04F4F"/>
    <w:rsid w:val="00C05851"/>
    <w:rsid w:val="00C063AC"/>
    <w:rsid w:val="00C16AF4"/>
    <w:rsid w:val="00C245A2"/>
    <w:rsid w:val="00C25E9A"/>
    <w:rsid w:val="00C30F56"/>
    <w:rsid w:val="00C34729"/>
    <w:rsid w:val="00C370CA"/>
    <w:rsid w:val="00C431A5"/>
    <w:rsid w:val="00C45F37"/>
    <w:rsid w:val="00C532A3"/>
    <w:rsid w:val="00C5482C"/>
    <w:rsid w:val="00C54EF4"/>
    <w:rsid w:val="00C56CD5"/>
    <w:rsid w:val="00C56FDA"/>
    <w:rsid w:val="00C6115E"/>
    <w:rsid w:val="00C61646"/>
    <w:rsid w:val="00C62699"/>
    <w:rsid w:val="00C628C3"/>
    <w:rsid w:val="00C6291B"/>
    <w:rsid w:val="00C63390"/>
    <w:rsid w:val="00C64090"/>
    <w:rsid w:val="00C640F6"/>
    <w:rsid w:val="00C655CB"/>
    <w:rsid w:val="00C720A1"/>
    <w:rsid w:val="00C74B08"/>
    <w:rsid w:val="00C84848"/>
    <w:rsid w:val="00C8538E"/>
    <w:rsid w:val="00C857A2"/>
    <w:rsid w:val="00C86A5E"/>
    <w:rsid w:val="00C90F94"/>
    <w:rsid w:val="00C91131"/>
    <w:rsid w:val="00C93FED"/>
    <w:rsid w:val="00C9464E"/>
    <w:rsid w:val="00C94A20"/>
    <w:rsid w:val="00C96068"/>
    <w:rsid w:val="00CA0FB2"/>
    <w:rsid w:val="00CA2B23"/>
    <w:rsid w:val="00CA30A7"/>
    <w:rsid w:val="00CA71DA"/>
    <w:rsid w:val="00CB0084"/>
    <w:rsid w:val="00CB2A56"/>
    <w:rsid w:val="00CB2B03"/>
    <w:rsid w:val="00CB2D00"/>
    <w:rsid w:val="00CB311F"/>
    <w:rsid w:val="00CB7A94"/>
    <w:rsid w:val="00CC12F4"/>
    <w:rsid w:val="00CC2902"/>
    <w:rsid w:val="00CC3B66"/>
    <w:rsid w:val="00CC3D1C"/>
    <w:rsid w:val="00CD19B9"/>
    <w:rsid w:val="00CD28CA"/>
    <w:rsid w:val="00CD2CAA"/>
    <w:rsid w:val="00CD6EB0"/>
    <w:rsid w:val="00CE00B8"/>
    <w:rsid w:val="00CE15A0"/>
    <w:rsid w:val="00CE2B22"/>
    <w:rsid w:val="00CE4A89"/>
    <w:rsid w:val="00CE4AAE"/>
    <w:rsid w:val="00CE6E02"/>
    <w:rsid w:val="00CE7E4B"/>
    <w:rsid w:val="00CF1E67"/>
    <w:rsid w:val="00CF32F1"/>
    <w:rsid w:val="00CF5FE1"/>
    <w:rsid w:val="00D001D7"/>
    <w:rsid w:val="00D01297"/>
    <w:rsid w:val="00D035A3"/>
    <w:rsid w:val="00D0568E"/>
    <w:rsid w:val="00D0754D"/>
    <w:rsid w:val="00D077E9"/>
    <w:rsid w:val="00D10814"/>
    <w:rsid w:val="00D10EFC"/>
    <w:rsid w:val="00D11275"/>
    <w:rsid w:val="00D1178D"/>
    <w:rsid w:val="00D12CB2"/>
    <w:rsid w:val="00D133FF"/>
    <w:rsid w:val="00D27417"/>
    <w:rsid w:val="00D303BD"/>
    <w:rsid w:val="00D306B7"/>
    <w:rsid w:val="00D3533A"/>
    <w:rsid w:val="00D379FD"/>
    <w:rsid w:val="00D4031E"/>
    <w:rsid w:val="00D416BA"/>
    <w:rsid w:val="00D42148"/>
    <w:rsid w:val="00D43106"/>
    <w:rsid w:val="00D44D49"/>
    <w:rsid w:val="00D45332"/>
    <w:rsid w:val="00D51C60"/>
    <w:rsid w:val="00D52653"/>
    <w:rsid w:val="00D533EA"/>
    <w:rsid w:val="00D54846"/>
    <w:rsid w:val="00D54F9C"/>
    <w:rsid w:val="00D57ED2"/>
    <w:rsid w:val="00D601A5"/>
    <w:rsid w:val="00D60364"/>
    <w:rsid w:val="00D60EC8"/>
    <w:rsid w:val="00D61A65"/>
    <w:rsid w:val="00D7005C"/>
    <w:rsid w:val="00D70812"/>
    <w:rsid w:val="00D72B59"/>
    <w:rsid w:val="00D7319C"/>
    <w:rsid w:val="00D76727"/>
    <w:rsid w:val="00D76AC4"/>
    <w:rsid w:val="00D76B14"/>
    <w:rsid w:val="00D8361A"/>
    <w:rsid w:val="00D86491"/>
    <w:rsid w:val="00D91ECD"/>
    <w:rsid w:val="00D92536"/>
    <w:rsid w:val="00D932D0"/>
    <w:rsid w:val="00D948F6"/>
    <w:rsid w:val="00D97373"/>
    <w:rsid w:val="00D97D97"/>
    <w:rsid w:val="00DA27B3"/>
    <w:rsid w:val="00DA47FE"/>
    <w:rsid w:val="00DA5F5B"/>
    <w:rsid w:val="00DB2804"/>
    <w:rsid w:val="00DB35C6"/>
    <w:rsid w:val="00DB55B1"/>
    <w:rsid w:val="00DC1878"/>
    <w:rsid w:val="00DC24E2"/>
    <w:rsid w:val="00DC51BE"/>
    <w:rsid w:val="00DC6238"/>
    <w:rsid w:val="00DC69D9"/>
    <w:rsid w:val="00DC75EF"/>
    <w:rsid w:val="00DD0577"/>
    <w:rsid w:val="00DD42F4"/>
    <w:rsid w:val="00DD5D53"/>
    <w:rsid w:val="00DD77AA"/>
    <w:rsid w:val="00DD7ABA"/>
    <w:rsid w:val="00DE0938"/>
    <w:rsid w:val="00DE3BC6"/>
    <w:rsid w:val="00DE40EA"/>
    <w:rsid w:val="00DF0B64"/>
    <w:rsid w:val="00DF4769"/>
    <w:rsid w:val="00DF5D19"/>
    <w:rsid w:val="00E0011F"/>
    <w:rsid w:val="00E111CC"/>
    <w:rsid w:val="00E12263"/>
    <w:rsid w:val="00E13B99"/>
    <w:rsid w:val="00E21B8F"/>
    <w:rsid w:val="00E23654"/>
    <w:rsid w:val="00E23F7A"/>
    <w:rsid w:val="00E25BA6"/>
    <w:rsid w:val="00E34767"/>
    <w:rsid w:val="00E34B59"/>
    <w:rsid w:val="00E36D2C"/>
    <w:rsid w:val="00E37BE1"/>
    <w:rsid w:val="00E4082C"/>
    <w:rsid w:val="00E45C7B"/>
    <w:rsid w:val="00E46551"/>
    <w:rsid w:val="00E5115F"/>
    <w:rsid w:val="00E52425"/>
    <w:rsid w:val="00E54542"/>
    <w:rsid w:val="00E5645A"/>
    <w:rsid w:val="00E569EB"/>
    <w:rsid w:val="00E578E1"/>
    <w:rsid w:val="00E66751"/>
    <w:rsid w:val="00E67B04"/>
    <w:rsid w:val="00E74072"/>
    <w:rsid w:val="00E80542"/>
    <w:rsid w:val="00E84A70"/>
    <w:rsid w:val="00E85805"/>
    <w:rsid w:val="00E85DA8"/>
    <w:rsid w:val="00E874DD"/>
    <w:rsid w:val="00E932FC"/>
    <w:rsid w:val="00E94EA4"/>
    <w:rsid w:val="00E95F27"/>
    <w:rsid w:val="00E964C8"/>
    <w:rsid w:val="00EA0078"/>
    <w:rsid w:val="00EA0DFC"/>
    <w:rsid w:val="00EA40A1"/>
    <w:rsid w:val="00EB23C1"/>
    <w:rsid w:val="00EB2CE9"/>
    <w:rsid w:val="00EB3289"/>
    <w:rsid w:val="00EB636A"/>
    <w:rsid w:val="00EC2E18"/>
    <w:rsid w:val="00EC3630"/>
    <w:rsid w:val="00EC5ABA"/>
    <w:rsid w:val="00ED2398"/>
    <w:rsid w:val="00ED39F5"/>
    <w:rsid w:val="00ED5036"/>
    <w:rsid w:val="00ED54A9"/>
    <w:rsid w:val="00ED584C"/>
    <w:rsid w:val="00EE3E12"/>
    <w:rsid w:val="00EF426A"/>
    <w:rsid w:val="00EF66A5"/>
    <w:rsid w:val="00F00EB8"/>
    <w:rsid w:val="00F02AF4"/>
    <w:rsid w:val="00F05DD5"/>
    <w:rsid w:val="00F069EE"/>
    <w:rsid w:val="00F07EB1"/>
    <w:rsid w:val="00F11141"/>
    <w:rsid w:val="00F153D3"/>
    <w:rsid w:val="00F15FB4"/>
    <w:rsid w:val="00F1712A"/>
    <w:rsid w:val="00F17E24"/>
    <w:rsid w:val="00F24350"/>
    <w:rsid w:val="00F25394"/>
    <w:rsid w:val="00F25B66"/>
    <w:rsid w:val="00F26303"/>
    <w:rsid w:val="00F27DB9"/>
    <w:rsid w:val="00F35CF9"/>
    <w:rsid w:val="00F41570"/>
    <w:rsid w:val="00F44EB8"/>
    <w:rsid w:val="00F46477"/>
    <w:rsid w:val="00F4675A"/>
    <w:rsid w:val="00F526B3"/>
    <w:rsid w:val="00F54103"/>
    <w:rsid w:val="00F623CC"/>
    <w:rsid w:val="00F6478D"/>
    <w:rsid w:val="00F668A1"/>
    <w:rsid w:val="00F6746F"/>
    <w:rsid w:val="00F70627"/>
    <w:rsid w:val="00F73D3F"/>
    <w:rsid w:val="00F76607"/>
    <w:rsid w:val="00F82560"/>
    <w:rsid w:val="00F84832"/>
    <w:rsid w:val="00F84C5F"/>
    <w:rsid w:val="00F84FD6"/>
    <w:rsid w:val="00F86271"/>
    <w:rsid w:val="00F94DB0"/>
    <w:rsid w:val="00FA0021"/>
    <w:rsid w:val="00FA31DB"/>
    <w:rsid w:val="00FA46B9"/>
    <w:rsid w:val="00FA4D22"/>
    <w:rsid w:val="00FA5C70"/>
    <w:rsid w:val="00FA7527"/>
    <w:rsid w:val="00FB65F3"/>
    <w:rsid w:val="00FB6C68"/>
    <w:rsid w:val="00FC36D6"/>
    <w:rsid w:val="00FC37E9"/>
    <w:rsid w:val="00FD2F85"/>
    <w:rsid w:val="00FD7A91"/>
    <w:rsid w:val="00FE1099"/>
    <w:rsid w:val="00FE2D43"/>
    <w:rsid w:val="00FE304E"/>
    <w:rsid w:val="00FE38FD"/>
    <w:rsid w:val="00FE517D"/>
    <w:rsid w:val="00FE57E2"/>
    <w:rsid w:val="00FE6C9C"/>
    <w:rsid w:val="00FE7EC8"/>
    <w:rsid w:val="00FF7885"/>
    <w:rsid w:val="00FF7C91"/>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031834"/>
  <w15:chartTrackingRefBased/>
  <w15:docId w15:val="{59C19DDF-C7D8-4032-90A2-A6F6077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1DA"/>
  </w:style>
  <w:style w:type="paragraph" w:styleId="Footer">
    <w:name w:val="footer"/>
    <w:basedOn w:val="Normal"/>
    <w:link w:val="FooterChar"/>
    <w:uiPriority w:val="99"/>
    <w:unhideWhenUsed/>
    <w:rsid w:val="00CA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1DA"/>
  </w:style>
  <w:style w:type="character" w:styleId="CommentReference">
    <w:name w:val="annotation reference"/>
    <w:basedOn w:val="DefaultParagraphFont"/>
    <w:uiPriority w:val="99"/>
    <w:semiHidden/>
    <w:unhideWhenUsed/>
    <w:rsid w:val="00CD6EB0"/>
    <w:rPr>
      <w:sz w:val="16"/>
      <w:szCs w:val="16"/>
    </w:rPr>
  </w:style>
  <w:style w:type="paragraph" w:styleId="CommentText">
    <w:name w:val="annotation text"/>
    <w:basedOn w:val="Normal"/>
    <w:link w:val="CommentTextChar"/>
    <w:uiPriority w:val="99"/>
    <w:unhideWhenUsed/>
    <w:rsid w:val="00CD6EB0"/>
    <w:pPr>
      <w:spacing w:line="240" w:lineRule="auto"/>
    </w:pPr>
    <w:rPr>
      <w:sz w:val="20"/>
      <w:szCs w:val="20"/>
    </w:rPr>
  </w:style>
  <w:style w:type="character" w:customStyle="1" w:styleId="CommentTextChar">
    <w:name w:val="Comment Text Char"/>
    <w:basedOn w:val="DefaultParagraphFont"/>
    <w:link w:val="CommentText"/>
    <w:uiPriority w:val="99"/>
    <w:rsid w:val="00CD6EB0"/>
    <w:rPr>
      <w:sz w:val="20"/>
      <w:szCs w:val="20"/>
    </w:rPr>
  </w:style>
  <w:style w:type="paragraph" w:styleId="CommentSubject">
    <w:name w:val="annotation subject"/>
    <w:basedOn w:val="CommentText"/>
    <w:next w:val="CommentText"/>
    <w:link w:val="CommentSubjectChar"/>
    <w:uiPriority w:val="99"/>
    <w:semiHidden/>
    <w:unhideWhenUsed/>
    <w:rsid w:val="00CD6EB0"/>
    <w:rPr>
      <w:b/>
      <w:bCs/>
    </w:rPr>
  </w:style>
  <w:style w:type="character" w:customStyle="1" w:styleId="CommentSubjectChar">
    <w:name w:val="Comment Subject Char"/>
    <w:basedOn w:val="CommentTextChar"/>
    <w:link w:val="CommentSubject"/>
    <w:uiPriority w:val="99"/>
    <w:semiHidden/>
    <w:rsid w:val="00CD6EB0"/>
    <w:rPr>
      <w:b/>
      <w:bCs/>
      <w:sz w:val="20"/>
      <w:szCs w:val="20"/>
    </w:rPr>
  </w:style>
  <w:style w:type="paragraph" w:styleId="BalloonText">
    <w:name w:val="Balloon Text"/>
    <w:basedOn w:val="Normal"/>
    <w:link w:val="BalloonTextChar"/>
    <w:uiPriority w:val="99"/>
    <w:semiHidden/>
    <w:unhideWhenUsed/>
    <w:rsid w:val="00CD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B0"/>
    <w:rPr>
      <w:rFonts w:ascii="Segoe UI" w:hAnsi="Segoe UI" w:cs="Segoe UI"/>
      <w:sz w:val="18"/>
      <w:szCs w:val="18"/>
    </w:rPr>
  </w:style>
  <w:style w:type="paragraph" w:styleId="ListParagraph">
    <w:name w:val="List Paragraph"/>
    <w:basedOn w:val="Normal"/>
    <w:uiPriority w:val="34"/>
    <w:qFormat/>
    <w:rsid w:val="00B85229"/>
    <w:pPr>
      <w:ind w:left="720"/>
      <w:contextualSpacing/>
    </w:pPr>
  </w:style>
  <w:style w:type="character" w:styleId="Hyperlink">
    <w:name w:val="Hyperlink"/>
    <w:basedOn w:val="DefaultParagraphFont"/>
    <w:uiPriority w:val="99"/>
    <w:unhideWhenUsed/>
    <w:rsid w:val="009543BE"/>
    <w:rPr>
      <w:color w:val="5F5F5F" w:themeColor="hyperlink"/>
      <w:u w:val="single"/>
    </w:rPr>
  </w:style>
  <w:style w:type="table" w:styleId="TableGrid">
    <w:name w:val="Table Grid"/>
    <w:basedOn w:val="TableNormal"/>
    <w:uiPriority w:val="39"/>
    <w:rsid w:val="0060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FC1"/>
    <w:pPr>
      <w:spacing w:after="0" w:line="240" w:lineRule="auto"/>
    </w:pPr>
  </w:style>
  <w:style w:type="character" w:styleId="Emphasis">
    <w:name w:val="Emphasis"/>
    <w:basedOn w:val="DefaultParagraphFont"/>
    <w:uiPriority w:val="20"/>
    <w:qFormat/>
    <w:rsid w:val="00434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577">
      <w:bodyDiv w:val="1"/>
      <w:marLeft w:val="0"/>
      <w:marRight w:val="0"/>
      <w:marTop w:val="0"/>
      <w:marBottom w:val="0"/>
      <w:divBdr>
        <w:top w:val="none" w:sz="0" w:space="0" w:color="auto"/>
        <w:left w:val="none" w:sz="0" w:space="0" w:color="auto"/>
        <w:bottom w:val="none" w:sz="0" w:space="0" w:color="auto"/>
        <w:right w:val="none" w:sz="0" w:space="0" w:color="auto"/>
      </w:divBdr>
    </w:div>
    <w:div w:id="168445181">
      <w:bodyDiv w:val="1"/>
      <w:marLeft w:val="0"/>
      <w:marRight w:val="0"/>
      <w:marTop w:val="0"/>
      <w:marBottom w:val="0"/>
      <w:divBdr>
        <w:top w:val="none" w:sz="0" w:space="0" w:color="auto"/>
        <w:left w:val="none" w:sz="0" w:space="0" w:color="auto"/>
        <w:bottom w:val="none" w:sz="0" w:space="0" w:color="auto"/>
        <w:right w:val="none" w:sz="0" w:space="0" w:color="auto"/>
      </w:divBdr>
    </w:div>
    <w:div w:id="173149959">
      <w:bodyDiv w:val="1"/>
      <w:marLeft w:val="0"/>
      <w:marRight w:val="0"/>
      <w:marTop w:val="0"/>
      <w:marBottom w:val="0"/>
      <w:divBdr>
        <w:top w:val="none" w:sz="0" w:space="0" w:color="auto"/>
        <w:left w:val="none" w:sz="0" w:space="0" w:color="auto"/>
        <w:bottom w:val="none" w:sz="0" w:space="0" w:color="auto"/>
        <w:right w:val="none" w:sz="0" w:space="0" w:color="auto"/>
      </w:divBdr>
    </w:div>
    <w:div w:id="321663869">
      <w:bodyDiv w:val="1"/>
      <w:marLeft w:val="0"/>
      <w:marRight w:val="0"/>
      <w:marTop w:val="0"/>
      <w:marBottom w:val="0"/>
      <w:divBdr>
        <w:top w:val="none" w:sz="0" w:space="0" w:color="auto"/>
        <w:left w:val="none" w:sz="0" w:space="0" w:color="auto"/>
        <w:bottom w:val="none" w:sz="0" w:space="0" w:color="auto"/>
        <w:right w:val="none" w:sz="0" w:space="0" w:color="auto"/>
      </w:divBdr>
    </w:div>
    <w:div w:id="473525487">
      <w:bodyDiv w:val="1"/>
      <w:marLeft w:val="0"/>
      <w:marRight w:val="0"/>
      <w:marTop w:val="0"/>
      <w:marBottom w:val="0"/>
      <w:divBdr>
        <w:top w:val="none" w:sz="0" w:space="0" w:color="auto"/>
        <w:left w:val="none" w:sz="0" w:space="0" w:color="auto"/>
        <w:bottom w:val="none" w:sz="0" w:space="0" w:color="auto"/>
        <w:right w:val="none" w:sz="0" w:space="0" w:color="auto"/>
      </w:divBdr>
    </w:div>
    <w:div w:id="510725255">
      <w:bodyDiv w:val="1"/>
      <w:marLeft w:val="0"/>
      <w:marRight w:val="0"/>
      <w:marTop w:val="0"/>
      <w:marBottom w:val="0"/>
      <w:divBdr>
        <w:top w:val="none" w:sz="0" w:space="0" w:color="auto"/>
        <w:left w:val="none" w:sz="0" w:space="0" w:color="auto"/>
        <w:bottom w:val="none" w:sz="0" w:space="0" w:color="auto"/>
        <w:right w:val="none" w:sz="0" w:space="0" w:color="auto"/>
      </w:divBdr>
    </w:div>
    <w:div w:id="623772096">
      <w:bodyDiv w:val="1"/>
      <w:marLeft w:val="0"/>
      <w:marRight w:val="0"/>
      <w:marTop w:val="0"/>
      <w:marBottom w:val="0"/>
      <w:divBdr>
        <w:top w:val="none" w:sz="0" w:space="0" w:color="auto"/>
        <w:left w:val="none" w:sz="0" w:space="0" w:color="auto"/>
        <w:bottom w:val="none" w:sz="0" w:space="0" w:color="auto"/>
        <w:right w:val="none" w:sz="0" w:space="0" w:color="auto"/>
      </w:divBdr>
    </w:div>
    <w:div w:id="693965866">
      <w:bodyDiv w:val="1"/>
      <w:marLeft w:val="0"/>
      <w:marRight w:val="0"/>
      <w:marTop w:val="0"/>
      <w:marBottom w:val="0"/>
      <w:divBdr>
        <w:top w:val="none" w:sz="0" w:space="0" w:color="auto"/>
        <w:left w:val="none" w:sz="0" w:space="0" w:color="auto"/>
        <w:bottom w:val="none" w:sz="0" w:space="0" w:color="auto"/>
        <w:right w:val="none" w:sz="0" w:space="0" w:color="auto"/>
      </w:divBdr>
    </w:div>
    <w:div w:id="771054919">
      <w:bodyDiv w:val="1"/>
      <w:marLeft w:val="0"/>
      <w:marRight w:val="0"/>
      <w:marTop w:val="0"/>
      <w:marBottom w:val="0"/>
      <w:divBdr>
        <w:top w:val="none" w:sz="0" w:space="0" w:color="auto"/>
        <w:left w:val="none" w:sz="0" w:space="0" w:color="auto"/>
        <w:bottom w:val="none" w:sz="0" w:space="0" w:color="auto"/>
        <w:right w:val="none" w:sz="0" w:space="0" w:color="auto"/>
      </w:divBdr>
    </w:div>
    <w:div w:id="891502171">
      <w:bodyDiv w:val="1"/>
      <w:marLeft w:val="0"/>
      <w:marRight w:val="0"/>
      <w:marTop w:val="0"/>
      <w:marBottom w:val="0"/>
      <w:divBdr>
        <w:top w:val="none" w:sz="0" w:space="0" w:color="auto"/>
        <w:left w:val="none" w:sz="0" w:space="0" w:color="auto"/>
        <w:bottom w:val="none" w:sz="0" w:space="0" w:color="auto"/>
        <w:right w:val="none" w:sz="0" w:space="0" w:color="auto"/>
      </w:divBdr>
    </w:div>
    <w:div w:id="961426604">
      <w:bodyDiv w:val="1"/>
      <w:marLeft w:val="0"/>
      <w:marRight w:val="0"/>
      <w:marTop w:val="0"/>
      <w:marBottom w:val="0"/>
      <w:divBdr>
        <w:top w:val="none" w:sz="0" w:space="0" w:color="auto"/>
        <w:left w:val="none" w:sz="0" w:space="0" w:color="auto"/>
        <w:bottom w:val="none" w:sz="0" w:space="0" w:color="auto"/>
        <w:right w:val="none" w:sz="0" w:space="0" w:color="auto"/>
      </w:divBdr>
    </w:div>
    <w:div w:id="1044057905">
      <w:bodyDiv w:val="1"/>
      <w:marLeft w:val="0"/>
      <w:marRight w:val="0"/>
      <w:marTop w:val="0"/>
      <w:marBottom w:val="0"/>
      <w:divBdr>
        <w:top w:val="none" w:sz="0" w:space="0" w:color="auto"/>
        <w:left w:val="none" w:sz="0" w:space="0" w:color="auto"/>
        <w:bottom w:val="none" w:sz="0" w:space="0" w:color="auto"/>
        <w:right w:val="none" w:sz="0" w:space="0" w:color="auto"/>
      </w:divBdr>
    </w:div>
    <w:div w:id="1272277203">
      <w:bodyDiv w:val="1"/>
      <w:marLeft w:val="0"/>
      <w:marRight w:val="0"/>
      <w:marTop w:val="0"/>
      <w:marBottom w:val="0"/>
      <w:divBdr>
        <w:top w:val="none" w:sz="0" w:space="0" w:color="auto"/>
        <w:left w:val="none" w:sz="0" w:space="0" w:color="auto"/>
        <w:bottom w:val="none" w:sz="0" w:space="0" w:color="auto"/>
        <w:right w:val="none" w:sz="0" w:space="0" w:color="auto"/>
      </w:divBdr>
    </w:div>
    <w:div w:id="1391538540">
      <w:bodyDiv w:val="1"/>
      <w:marLeft w:val="0"/>
      <w:marRight w:val="0"/>
      <w:marTop w:val="0"/>
      <w:marBottom w:val="0"/>
      <w:divBdr>
        <w:top w:val="none" w:sz="0" w:space="0" w:color="auto"/>
        <w:left w:val="none" w:sz="0" w:space="0" w:color="auto"/>
        <w:bottom w:val="none" w:sz="0" w:space="0" w:color="auto"/>
        <w:right w:val="none" w:sz="0" w:space="0" w:color="auto"/>
      </w:divBdr>
    </w:div>
    <w:div w:id="17893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C7C4-4D04-4724-BD4A-24EADC16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6</cp:revision>
  <cp:lastPrinted>2023-04-19T13:16:00Z</cp:lastPrinted>
  <dcterms:created xsi:type="dcterms:W3CDTF">2023-05-02T08:04:00Z</dcterms:created>
  <dcterms:modified xsi:type="dcterms:W3CDTF">2023-05-02T12:21:00Z</dcterms:modified>
</cp:coreProperties>
</file>