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BA037" w14:textId="77777777" w:rsidR="00A876DA" w:rsidRDefault="00534F32"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E47DE9">
        <w:rPr>
          <w:rFonts w:ascii="Arial" w:hAnsi="Arial" w:cs="Arial"/>
          <w:b/>
          <w:sz w:val="26"/>
          <w:szCs w:val="26"/>
          <w:lang w:val="fr-LU"/>
        </w:rPr>
        <w:t>Fiche d’information</w:t>
      </w:r>
      <w:r w:rsidR="00A876DA">
        <w:rPr>
          <w:rFonts w:ascii="Arial" w:hAnsi="Arial" w:cs="Arial"/>
          <w:b/>
          <w:sz w:val="26"/>
          <w:szCs w:val="26"/>
          <w:lang w:val="fr-LU"/>
        </w:rPr>
        <w:t xml:space="preserve"> </w:t>
      </w:r>
    </w:p>
    <w:p w14:paraId="2FB72C6D" w14:textId="1AABE973" w:rsidR="003B2E0A" w:rsidRPr="00E47DE9" w:rsidRDefault="00A876DA"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proofErr w:type="gramStart"/>
      <w:r>
        <w:rPr>
          <w:rFonts w:ascii="Arial" w:hAnsi="Arial" w:cs="Arial"/>
          <w:b/>
          <w:sz w:val="26"/>
          <w:szCs w:val="26"/>
          <w:lang w:val="fr-LU"/>
        </w:rPr>
        <w:t>sur</w:t>
      </w:r>
      <w:proofErr w:type="gramEnd"/>
      <w:r>
        <w:rPr>
          <w:rFonts w:ascii="Arial" w:hAnsi="Arial" w:cs="Arial"/>
          <w:b/>
          <w:sz w:val="26"/>
          <w:szCs w:val="26"/>
          <w:lang w:val="fr-LU"/>
        </w:rPr>
        <w:t xml:space="preserve"> la convention opérant la cession de</w:t>
      </w:r>
      <w:r w:rsidRPr="00897E14">
        <w:rPr>
          <w:rFonts w:ascii="Arial" w:hAnsi="Arial" w:cs="Arial"/>
          <w:b/>
          <w:sz w:val="26"/>
          <w:szCs w:val="26"/>
          <w:lang w:val="fr-LU"/>
        </w:rPr>
        <w:t xml:space="preserve"> logements abordables et de leurs fonds</w:t>
      </w:r>
      <w:r w:rsidR="00402E1A">
        <w:rPr>
          <w:rFonts w:ascii="Arial" w:hAnsi="Arial" w:cs="Arial"/>
          <w:b/>
          <w:sz w:val="26"/>
          <w:szCs w:val="26"/>
          <w:lang w:val="fr-LU"/>
        </w:rPr>
        <w:t xml:space="preserve"> à </w:t>
      </w:r>
      <w:r w:rsidR="004D3539">
        <w:rPr>
          <w:rFonts w:ascii="Arial" w:hAnsi="Arial" w:cs="Arial"/>
          <w:b/>
          <w:sz w:val="26"/>
          <w:szCs w:val="26"/>
          <w:lang w:val="fr-LU"/>
        </w:rPr>
        <w:t>la SNHBM</w:t>
      </w:r>
    </w:p>
    <w:p w14:paraId="4F80BF0D" w14:textId="181994A1" w:rsidR="003B2E0A" w:rsidRPr="00E47DE9" w:rsidRDefault="00534F32" w:rsidP="00F76013">
      <w:pPr>
        <w:spacing w:line="276" w:lineRule="auto"/>
        <w:jc w:val="both"/>
        <w:rPr>
          <w:rFonts w:ascii="Arial" w:hAnsi="Arial" w:cs="Arial"/>
          <w:sz w:val="24"/>
          <w:szCs w:val="24"/>
          <w:lang w:val="fr-LU"/>
        </w:rPr>
      </w:pPr>
      <w:r w:rsidRPr="00E47DE9">
        <w:rPr>
          <w:rFonts w:ascii="Arial" w:hAnsi="Arial" w:cs="Arial"/>
          <w:sz w:val="24"/>
          <w:szCs w:val="24"/>
          <w:lang w:val="fr-LU"/>
        </w:rPr>
        <w:br/>
      </w:r>
      <w:r w:rsidR="003B2E0A" w:rsidRPr="00E47DE9">
        <w:rPr>
          <w:rFonts w:ascii="Arial" w:hAnsi="Arial" w:cs="Arial"/>
          <w:sz w:val="24"/>
          <w:szCs w:val="24"/>
          <w:lang w:val="fr-LU"/>
        </w:rPr>
        <w:t>Suite à l’adoption de la loi du 30 juillet 2021 relative au Pacte logement avec les communes en vue d’augmenter l’offre de logements abordables et durables, un nouvel article 29</w:t>
      </w:r>
      <w:r w:rsidR="003B2E0A" w:rsidRPr="00E47DE9">
        <w:rPr>
          <w:rFonts w:ascii="Arial" w:hAnsi="Arial" w:cs="Arial"/>
          <w:i/>
          <w:sz w:val="24"/>
          <w:szCs w:val="24"/>
          <w:lang w:val="fr-LU"/>
        </w:rPr>
        <w:t xml:space="preserve">bis </w:t>
      </w:r>
      <w:r w:rsidR="003B2E0A" w:rsidRPr="00E47DE9">
        <w:rPr>
          <w:rFonts w:ascii="Arial" w:hAnsi="Arial" w:cs="Arial"/>
          <w:sz w:val="24"/>
          <w:szCs w:val="24"/>
          <w:lang w:val="fr-LU"/>
        </w:rPr>
        <w:t>a été introduit dans la loi modifiée du 19 juillet 2004 concernant l’aménagement communal et le développement urbain</w:t>
      </w:r>
      <w:r w:rsidR="00EF4D92" w:rsidRPr="00E47DE9">
        <w:rPr>
          <w:rFonts w:ascii="Arial" w:hAnsi="Arial" w:cs="Arial"/>
          <w:sz w:val="24"/>
          <w:szCs w:val="24"/>
          <w:lang w:val="fr-LU"/>
        </w:rPr>
        <w:t xml:space="preserve"> (« la loi ACDU »)</w:t>
      </w:r>
      <w:r w:rsidR="003B2E0A" w:rsidRPr="00E47DE9">
        <w:rPr>
          <w:rFonts w:ascii="Arial" w:hAnsi="Arial" w:cs="Arial"/>
          <w:sz w:val="24"/>
          <w:szCs w:val="24"/>
          <w:lang w:val="fr-LU"/>
        </w:rPr>
        <w:t>.</w:t>
      </w:r>
    </w:p>
    <w:p w14:paraId="192E24A0" w14:textId="3A1760A5" w:rsidR="00932EE6" w:rsidRPr="00E47DE9" w:rsidRDefault="00932EE6"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Cet article poursuit l’objectif de favoriser la </w:t>
      </w:r>
      <w:r w:rsidR="00802325" w:rsidRPr="00E47DE9">
        <w:rPr>
          <w:rFonts w:ascii="Arial" w:hAnsi="Arial" w:cs="Arial"/>
          <w:sz w:val="24"/>
          <w:szCs w:val="24"/>
          <w:lang w:val="fr-LU"/>
        </w:rPr>
        <w:t>constitution d’un parc</w:t>
      </w:r>
      <w:r w:rsidR="00E60FF0">
        <w:rPr>
          <w:rFonts w:ascii="Arial" w:hAnsi="Arial" w:cs="Arial"/>
          <w:sz w:val="24"/>
          <w:szCs w:val="24"/>
          <w:lang w:val="fr-LU"/>
        </w:rPr>
        <w:t xml:space="preserve"> </w:t>
      </w:r>
      <w:r w:rsidR="00802325" w:rsidRPr="00E47DE9">
        <w:rPr>
          <w:rFonts w:ascii="Arial" w:hAnsi="Arial" w:cs="Arial"/>
          <w:sz w:val="24"/>
          <w:szCs w:val="24"/>
          <w:lang w:val="fr-LU"/>
        </w:rPr>
        <w:t>de</w:t>
      </w:r>
      <w:r w:rsidR="007C011F" w:rsidRPr="00E47DE9">
        <w:rPr>
          <w:rFonts w:ascii="Arial" w:hAnsi="Arial" w:cs="Arial"/>
          <w:sz w:val="24"/>
          <w:szCs w:val="24"/>
          <w:lang w:val="fr-LU"/>
        </w:rPr>
        <w:t xml:space="preserve"> logements abordables</w:t>
      </w:r>
      <w:r w:rsidR="00802325" w:rsidRPr="00E47DE9">
        <w:rPr>
          <w:rFonts w:ascii="Arial" w:hAnsi="Arial" w:cs="Arial"/>
          <w:sz w:val="24"/>
          <w:szCs w:val="24"/>
          <w:lang w:val="fr-LU"/>
        </w:rPr>
        <w:t xml:space="preserve"> à </w:t>
      </w:r>
      <w:r w:rsidR="006033A8" w:rsidRPr="00E47DE9">
        <w:rPr>
          <w:rFonts w:ascii="Arial" w:hAnsi="Arial" w:cs="Arial"/>
          <w:sz w:val="24"/>
          <w:szCs w:val="24"/>
          <w:lang w:val="fr-LU"/>
        </w:rPr>
        <w:t>l’occasion de</w:t>
      </w:r>
      <w:r w:rsidR="00802325" w:rsidRPr="00E47DE9">
        <w:rPr>
          <w:rFonts w:ascii="Arial" w:hAnsi="Arial" w:cs="Arial"/>
          <w:sz w:val="24"/>
          <w:szCs w:val="24"/>
          <w:lang w:val="fr-LU"/>
        </w:rPr>
        <w:t xml:space="preserve"> l’exécution des plans d’aménagement particulier.</w:t>
      </w:r>
    </w:p>
    <w:p w14:paraId="77B81E7A" w14:textId="77777777" w:rsidR="007C011F" w:rsidRPr="00E47DE9" w:rsidRDefault="003B2E0A"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Dans </w:t>
      </w:r>
      <w:r w:rsidR="00932EE6" w:rsidRPr="00E47DE9">
        <w:rPr>
          <w:rFonts w:ascii="Arial" w:hAnsi="Arial" w:cs="Arial"/>
          <w:sz w:val="24"/>
          <w:szCs w:val="24"/>
          <w:lang w:val="fr-LU"/>
        </w:rPr>
        <w:t>ce contexte</w:t>
      </w:r>
      <w:r w:rsidRPr="00E47DE9">
        <w:rPr>
          <w:rFonts w:ascii="Arial" w:hAnsi="Arial" w:cs="Arial"/>
          <w:sz w:val="24"/>
          <w:szCs w:val="24"/>
          <w:lang w:val="fr-LU"/>
        </w:rPr>
        <w:t>, le</w:t>
      </w:r>
      <w:r w:rsidR="005D00F4" w:rsidRPr="00E47DE9">
        <w:rPr>
          <w:rFonts w:ascii="Arial" w:hAnsi="Arial" w:cs="Arial"/>
          <w:sz w:val="24"/>
          <w:szCs w:val="24"/>
          <w:lang w:val="fr-LU"/>
        </w:rPr>
        <w:t xml:space="preserve">s propriétaires </w:t>
      </w:r>
      <w:r w:rsidR="00A3476C" w:rsidRPr="00E47DE9">
        <w:rPr>
          <w:rFonts w:ascii="Arial" w:hAnsi="Arial" w:cs="Arial"/>
          <w:sz w:val="24"/>
          <w:szCs w:val="24"/>
          <w:lang w:val="fr-LU"/>
        </w:rPr>
        <w:t xml:space="preserve">sont amenés à </w:t>
      </w:r>
      <w:r w:rsidR="007C011F" w:rsidRPr="00E47DE9">
        <w:rPr>
          <w:rFonts w:ascii="Arial" w:hAnsi="Arial" w:cs="Arial"/>
          <w:sz w:val="24"/>
          <w:szCs w:val="24"/>
          <w:lang w:val="fr-LU"/>
        </w:rPr>
        <w:t>céder par voie de convention :</w:t>
      </w:r>
    </w:p>
    <w:p w14:paraId="2580E801" w14:textId="6DC0E81C" w:rsidR="007C011F" w:rsidRPr="00E47DE9" w:rsidRDefault="00932EE6" w:rsidP="007C011F">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Pr="00E47DE9">
        <w:rPr>
          <w:rFonts w:ascii="Arial" w:hAnsi="Arial" w:cs="Arial"/>
          <w:sz w:val="24"/>
          <w:szCs w:val="24"/>
          <w:lang w:val="fr-LU"/>
        </w:rPr>
        <w:t xml:space="preserve"> </w:t>
      </w:r>
      <w:r w:rsidR="007C011F" w:rsidRPr="00E47DE9">
        <w:rPr>
          <w:rFonts w:ascii="Arial" w:hAnsi="Arial" w:cs="Arial"/>
          <w:sz w:val="24"/>
          <w:szCs w:val="24"/>
          <w:u w:val="single"/>
          <w:lang w:val="fr-LU"/>
        </w:rPr>
        <w:t>uniquement</w:t>
      </w:r>
      <w:r w:rsidR="007C011F" w:rsidRPr="00E47DE9">
        <w:rPr>
          <w:rFonts w:ascii="Arial" w:hAnsi="Arial" w:cs="Arial"/>
          <w:sz w:val="24"/>
          <w:szCs w:val="24"/>
          <w:lang w:val="fr-LU"/>
        </w:rPr>
        <w:t xml:space="preserve"> </w:t>
      </w:r>
      <w:r w:rsidRPr="00E47DE9">
        <w:rPr>
          <w:rFonts w:ascii="Arial" w:hAnsi="Arial" w:cs="Arial"/>
          <w:sz w:val="24"/>
          <w:szCs w:val="24"/>
          <w:lang w:val="fr-LU"/>
        </w:rPr>
        <w:t>l</w:t>
      </w:r>
      <w:r w:rsidR="00A3476C" w:rsidRPr="00E47DE9">
        <w:rPr>
          <w:rFonts w:ascii="Arial" w:hAnsi="Arial" w:cs="Arial"/>
          <w:sz w:val="24"/>
          <w:szCs w:val="24"/>
          <w:lang w:val="fr-LU"/>
        </w:rPr>
        <w:t>es fonds réservés aux logements ab</w:t>
      </w:r>
      <w:r w:rsidR="007C011F" w:rsidRPr="00E47DE9">
        <w:rPr>
          <w:rFonts w:ascii="Arial" w:hAnsi="Arial" w:cs="Arial"/>
          <w:sz w:val="24"/>
          <w:szCs w:val="24"/>
          <w:lang w:val="fr-LU"/>
        </w:rPr>
        <w:t>ordables,</w:t>
      </w:r>
    </w:p>
    <w:p w14:paraId="086AB46E" w14:textId="548DD67C" w:rsidR="007C011F" w:rsidRPr="00E47DE9" w:rsidRDefault="00AE4711" w:rsidP="00802325">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00932EE6" w:rsidRPr="00E47DE9">
        <w:rPr>
          <w:rFonts w:ascii="Arial" w:hAnsi="Arial" w:cs="Arial"/>
          <w:sz w:val="24"/>
          <w:szCs w:val="24"/>
          <w:lang w:val="fr-LU"/>
        </w:rPr>
        <w:t xml:space="preserve"> </w:t>
      </w:r>
      <w:r w:rsidR="007C011F" w:rsidRPr="00E47DE9">
        <w:rPr>
          <w:rFonts w:ascii="Arial" w:hAnsi="Arial" w:cs="Arial"/>
          <w:sz w:val="24"/>
          <w:szCs w:val="24"/>
          <w:u w:val="single"/>
          <w:lang w:val="fr-LU"/>
        </w:rPr>
        <w:t>à la fois</w:t>
      </w:r>
      <w:r w:rsidR="007C011F" w:rsidRPr="00E47DE9">
        <w:rPr>
          <w:rFonts w:ascii="Arial" w:hAnsi="Arial" w:cs="Arial"/>
          <w:sz w:val="24"/>
          <w:szCs w:val="24"/>
          <w:lang w:val="fr-LU"/>
        </w:rPr>
        <w:t xml:space="preserve"> les fonds réservés aux logements abordables </w:t>
      </w:r>
      <w:r w:rsidR="007C011F" w:rsidRPr="00E47DE9">
        <w:rPr>
          <w:rFonts w:ascii="Arial" w:hAnsi="Arial" w:cs="Arial"/>
          <w:sz w:val="24"/>
          <w:szCs w:val="24"/>
          <w:u w:val="single"/>
          <w:lang w:val="fr-LU"/>
        </w:rPr>
        <w:t>et</w:t>
      </w:r>
      <w:r w:rsidR="007C011F" w:rsidRPr="00E47DE9">
        <w:rPr>
          <w:rFonts w:ascii="Arial" w:hAnsi="Arial" w:cs="Arial"/>
          <w:sz w:val="24"/>
          <w:szCs w:val="24"/>
          <w:lang w:val="fr-LU"/>
        </w:rPr>
        <w:t xml:space="preserve"> les logements abordables eux-mêmes. D</w:t>
      </w:r>
      <w:r w:rsidR="00153959" w:rsidRPr="00E47DE9">
        <w:rPr>
          <w:rFonts w:ascii="Arial" w:hAnsi="Arial" w:cs="Arial"/>
          <w:sz w:val="24"/>
          <w:szCs w:val="24"/>
          <w:lang w:val="fr-LU"/>
        </w:rPr>
        <w:t>ans cette hypothèse, la convention doit</w:t>
      </w:r>
      <w:r w:rsidR="007C011F" w:rsidRPr="00E47DE9">
        <w:rPr>
          <w:rFonts w:ascii="Arial" w:hAnsi="Arial" w:cs="Arial"/>
          <w:sz w:val="24"/>
          <w:szCs w:val="24"/>
          <w:lang w:val="fr-LU"/>
        </w:rPr>
        <w:t xml:space="preserve"> </w:t>
      </w:r>
      <w:r w:rsidR="000233F1" w:rsidRPr="00E47DE9">
        <w:rPr>
          <w:rFonts w:ascii="Arial" w:hAnsi="Arial" w:cs="Arial"/>
          <w:sz w:val="24"/>
          <w:szCs w:val="24"/>
          <w:lang w:val="fr-LU"/>
        </w:rPr>
        <w:t xml:space="preserve">ensuite </w:t>
      </w:r>
      <w:r w:rsidR="007C011F" w:rsidRPr="00E47DE9">
        <w:rPr>
          <w:rFonts w:ascii="Arial" w:hAnsi="Arial" w:cs="Arial"/>
          <w:sz w:val="24"/>
          <w:szCs w:val="24"/>
          <w:lang w:val="fr-LU"/>
        </w:rPr>
        <w:t xml:space="preserve">distinguer selon que </w:t>
      </w:r>
      <w:r w:rsidR="00802325" w:rsidRPr="00E47DE9">
        <w:rPr>
          <w:rFonts w:ascii="Arial" w:hAnsi="Arial" w:cs="Arial"/>
          <w:sz w:val="24"/>
          <w:szCs w:val="24"/>
          <w:lang w:val="fr-LU"/>
        </w:rPr>
        <w:t xml:space="preserve">les objets à céder font partie d’une copropriété ou non. </w:t>
      </w:r>
    </w:p>
    <w:p w14:paraId="06F6AFA8" w14:textId="77777777" w:rsidR="00072E43" w:rsidRDefault="00415D83" w:rsidP="00BA7F7B">
      <w:pPr>
        <w:spacing w:line="276" w:lineRule="auto"/>
        <w:jc w:val="both"/>
        <w:rPr>
          <w:rFonts w:ascii="Arial" w:hAnsi="Arial" w:cs="Arial"/>
          <w:sz w:val="24"/>
          <w:szCs w:val="24"/>
          <w:lang w:val="fr-LU"/>
        </w:rPr>
      </w:pPr>
      <w:r w:rsidRPr="00E47DE9">
        <w:rPr>
          <w:rFonts w:ascii="Arial" w:hAnsi="Arial" w:cs="Arial"/>
          <w:sz w:val="24"/>
          <w:szCs w:val="24"/>
          <w:lang w:val="fr-LU"/>
        </w:rPr>
        <w:t>La présente convention-type</w:t>
      </w:r>
      <w:r w:rsidR="003B2E0A" w:rsidRPr="00E47DE9">
        <w:rPr>
          <w:rFonts w:ascii="Arial" w:hAnsi="Arial" w:cs="Arial"/>
          <w:sz w:val="24"/>
          <w:szCs w:val="24"/>
          <w:lang w:val="fr-LU"/>
        </w:rPr>
        <w:t xml:space="preserve"> a pour vocation de</w:t>
      </w:r>
      <w:r w:rsidR="00B21875" w:rsidRPr="00E47DE9">
        <w:rPr>
          <w:rFonts w:ascii="Arial" w:hAnsi="Arial" w:cs="Arial"/>
          <w:sz w:val="24"/>
          <w:szCs w:val="24"/>
          <w:lang w:val="fr-LU"/>
        </w:rPr>
        <w:t xml:space="preserve"> couvrir</w:t>
      </w:r>
      <w:r w:rsidR="007C011F" w:rsidRPr="00E47DE9">
        <w:rPr>
          <w:rFonts w:ascii="Arial" w:hAnsi="Arial" w:cs="Arial"/>
          <w:sz w:val="24"/>
          <w:szCs w:val="24"/>
          <w:lang w:val="fr-LU"/>
        </w:rPr>
        <w:t xml:space="preserve"> le second de ces cas de figure </w:t>
      </w:r>
      <w:r w:rsidR="006033A8" w:rsidRPr="00E47DE9">
        <w:rPr>
          <w:rFonts w:ascii="Arial" w:hAnsi="Arial" w:cs="Arial"/>
          <w:sz w:val="24"/>
          <w:szCs w:val="24"/>
          <w:lang w:val="fr-LU"/>
        </w:rPr>
        <w:t xml:space="preserve">et vise partant </w:t>
      </w:r>
      <w:r w:rsidR="007C011F" w:rsidRPr="00E47DE9">
        <w:rPr>
          <w:rFonts w:ascii="Arial" w:hAnsi="Arial" w:cs="Arial"/>
          <w:sz w:val="24"/>
          <w:szCs w:val="24"/>
          <w:lang w:val="fr-LU"/>
        </w:rPr>
        <w:t xml:space="preserve">à la fois </w:t>
      </w:r>
      <w:r w:rsidR="000233F1" w:rsidRPr="00E47DE9">
        <w:rPr>
          <w:rFonts w:ascii="Arial" w:hAnsi="Arial" w:cs="Arial"/>
          <w:sz w:val="24"/>
          <w:szCs w:val="24"/>
          <w:lang w:val="fr-LU"/>
        </w:rPr>
        <w:t>la cession d</w:t>
      </w:r>
      <w:r w:rsidR="007C011F" w:rsidRPr="00E47DE9">
        <w:rPr>
          <w:rFonts w:ascii="Arial" w:hAnsi="Arial" w:cs="Arial"/>
          <w:sz w:val="24"/>
          <w:szCs w:val="24"/>
          <w:lang w:val="fr-LU"/>
        </w:rPr>
        <w:t xml:space="preserve">es fonds </w:t>
      </w:r>
      <w:r w:rsidR="000233F1" w:rsidRPr="00E47DE9">
        <w:rPr>
          <w:rFonts w:ascii="Arial" w:hAnsi="Arial" w:cs="Arial"/>
          <w:sz w:val="24"/>
          <w:szCs w:val="24"/>
          <w:lang w:val="fr-LU"/>
        </w:rPr>
        <w:t>que d</w:t>
      </w:r>
      <w:r w:rsidR="00153959" w:rsidRPr="00E47DE9">
        <w:rPr>
          <w:rFonts w:ascii="Arial" w:hAnsi="Arial" w:cs="Arial"/>
          <w:sz w:val="24"/>
          <w:szCs w:val="24"/>
          <w:lang w:val="fr-LU"/>
        </w:rPr>
        <w:t>e</w:t>
      </w:r>
      <w:r w:rsidR="007C011F" w:rsidRPr="00E47DE9">
        <w:rPr>
          <w:rFonts w:ascii="Arial" w:hAnsi="Arial" w:cs="Arial"/>
          <w:sz w:val="24"/>
          <w:szCs w:val="24"/>
          <w:lang w:val="fr-LU"/>
        </w:rPr>
        <w:t xml:space="preserve">s logements abordables eux-mêmes. </w:t>
      </w:r>
      <w:r w:rsidR="00670C3D" w:rsidRPr="00E47DE9">
        <w:rPr>
          <w:rFonts w:ascii="Arial" w:hAnsi="Arial" w:cs="Arial"/>
          <w:sz w:val="24"/>
          <w:szCs w:val="24"/>
          <w:lang w:val="fr-LU"/>
        </w:rPr>
        <w:t xml:space="preserve">Une convention-type </w:t>
      </w:r>
      <w:r w:rsidR="00A2601E" w:rsidRPr="00E47DE9">
        <w:rPr>
          <w:rFonts w:ascii="Arial" w:hAnsi="Arial" w:cs="Arial"/>
          <w:sz w:val="24"/>
          <w:szCs w:val="24"/>
          <w:lang w:val="fr-LU"/>
        </w:rPr>
        <w:t>distincte portant</w:t>
      </w:r>
      <w:r w:rsidRPr="00E47DE9">
        <w:rPr>
          <w:rFonts w:ascii="Arial" w:hAnsi="Arial" w:cs="Arial"/>
          <w:sz w:val="24"/>
          <w:szCs w:val="24"/>
          <w:lang w:val="fr-LU"/>
        </w:rPr>
        <w:t>,</w:t>
      </w:r>
      <w:r w:rsidR="00670C3D" w:rsidRPr="00E47DE9">
        <w:rPr>
          <w:rFonts w:ascii="Arial" w:hAnsi="Arial" w:cs="Arial"/>
          <w:sz w:val="24"/>
          <w:szCs w:val="24"/>
          <w:lang w:val="fr-LU"/>
        </w:rPr>
        <w:t xml:space="preserve"> </w:t>
      </w:r>
      <w:r w:rsidRPr="00E47DE9">
        <w:rPr>
          <w:rFonts w:ascii="Arial" w:hAnsi="Arial" w:cs="Arial"/>
          <w:sz w:val="24"/>
          <w:szCs w:val="24"/>
          <w:lang w:val="fr-LU"/>
        </w:rPr>
        <w:t xml:space="preserve">quant à elle, </w:t>
      </w:r>
      <w:r w:rsidR="00670C3D" w:rsidRPr="00E47DE9">
        <w:rPr>
          <w:rFonts w:ascii="Arial" w:hAnsi="Arial" w:cs="Arial"/>
          <w:sz w:val="24"/>
          <w:szCs w:val="24"/>
          <w:lang w:val="fr-LU"/>
        </w:rPr>
        <w:t xml:space="preserve">sur la </w:t>
      </w:r>
      <w:r w:rsidR="008964EA" w:rsidRPr="00E47DE9">
        <w:rPr>
          <w:rFonts w:ascii="Arial" w:hAnsi="Arial" w:cs="Arial"/>
          <w:sz w:val="24"/>
          <w:szCs w:val="24"/>
          <w:lang w:val="fr-LU"/>
        </w:rPr>
        <w:t xml:space="preserve">seule </w:t>
      </w:r>
      <w:r w:rsidR="00117079" w:rsidRPr="00E47DE9">
        <w:rPr>
          <w:rFonts w:ascii="Arial" w:hAnsi="Arial" w:cs="Arial"/>
          <w:sz w:val="24"/>
          <w:szCs w:val="24"/>
          <w:lang w:val="fr-LU"/>
        </w:rPr>
        <w:t>cession des fonds réservés aux logements abordables</w:t>
      </w:r>
      <w:r w:rsidR="007C011F" w:rsidRPr="00E47DE9">
        <w:rPr>
          <w:rFonts w:ascii="Arial" w:hAnsi="Arial" w:cs="Arial"/>
          <w:sz w:val="24"/>
          <w:szCs w:val="24"/>
          <w:lang w:val="fr-LU"/>
        </w:rPr>
        <w:t>,</w:t>
      </w:r>
      <w:r w:rsidR="00117079" w:rsidRPr="00E47DE9">
        <w:rPr>
          <w:rFonts w:ascii="Arial" w:hAnsi="Arial" w:cs="Arial"/>
          <w:sz w:val="24"/>
          <w:szCs w:val="24"/>
          <w:lang w:val="fr-LU"/>
        </w:rPr>
        <w:t xml:space="preserve"> </w:t>
      </w:r>
      <w:r w:rsidRPr="00E47DE9">
        <w:rPr>
          <w:rFonts w:ascii="Arial" w:hAnsi="Arial" w:cs="Arial"/>
          <w:sz w:val="24"/>
          <w:szCs w:val="24"/>
          <w:lang w:val="fr-LU"/>
        </w:rPr>
        <w:t>se trouve également à disposition des acteurs concernés.</w:t>
      </w:r>
    </w:p>
    <w:p w14:paraId="7B66EBCE" w14:textId="2FD12EA1" w:rsidR="00BA7F7B" w:rsidRPr="00E47DE9" w:rsidRDefault="006033A8" w:rsidP="00BA7F7B">
      <w:pPr>
        <w:spacing w:line="276" w:lineRule="auto"/>
        <w:jc w:val="both"/>
        <w:rPr>
          <w:rFonts w:ascii="Arial" w:hAnsi="Arial" w:cs="Arial"/>
          <w:sz w:val="24"/>
          <w:szCs w:val="24"/>
          <w:lang w:val="fr-LU"/>
        </w:rPr>
      </w:pPr>
      <w:r w:rsidRPr="00E47DE9">
        <w:rPr>
          <w:rFonts w:ascii="Arial" w:hAnsi="Arial" w:cs="Arial"/>
          <w:sz w:val="24"/>
          <w:szCs w:val="24"/>
          <w:lang w:val="fr-LU"/>
        </w:rPr>
        <w:t xml:space="preserve">Dans ce </w:t>
      </w:r>
      <w:r w:rsidR="007C011F" w:rsidRPr="00E47DE9">
        <w:rPr>
          <w:rFonts w:ascii="Arial" w:hAnsi="Arial" w:cs="Arial"/>
          <w:sz w:val="24"/>
          <w:szCs w:val="24"/>
          <w:lang w:val="fr-LU"/>
        </w:rPr>
        <w:t>contexte,</w:t>
      </w:r>
      <w:r w:rsidRPr="00E47DE9">
        <w:rPr>
          <w:rFonts w:ascii="Arial" w:hAnsi="Arial" w:cs="Arial"/>
          <w:sz w:val="24"/>
          <w:szCs w:val="24"/>
          <w:lang w:val="fr-LU"/>
        </w:rPr>
        <w:t xml:space="preserve"> il est rappelé qu</w:t>
      </w:r>
      <w:r w:rsidR="007C011F" w:rsidRPr="00E47DE9">
        <w:rPr>
          <w:rFonts w:ascii="Arial" w:hAnsi="Arial" w:cs="Arial"/>
          <w:sz w:val="24"/>
          <w:szCs w:val="24"/>
          <w:lang w:val="fr-LU"/>
        </w:rPr>
        <w:t>’à défaut</w:t>
      </w:r>
      <w:r w:rsidRPr="00E47DE9">
        <w:rPr>
          <w:rFonts w:ascii="Arial" w:hAnsi="Arial" w:cs="Arial"/>
          <w:sz w:val="24"/>
          <w:szCs w:val="24"/>
          <w:lang w:val="fr-LU"/>
        </w:rPr>
        <w:t xml:space="preserve"> d’accord des parties au sujet du prix de cession des logements abordables</w:t>
      </w:r>
      <w:r w:rsidR="007C011F" w:rsidRPr="00E47DE9">
        <w:rPr>
          <w:rFonts w:ascii="Arial" w:hAnsi="Arial" w:cs="Arial"/>
          <w:sz w:val="24"/>
          <w:szCs w:val="24"/>
          <w:lang w:val="fr-LU"/>
        </w:rPr>
        <w:t xml:space="preserve">, la loi </w:t>
      </w:r>
      <w:r w:rsidR="00EF4D92" w:rsidRPr="00E47DE9">
        <w:rPr>
          <w:rFonts w:ascii="Arial" w:hAnsi="Arial" w:cs="Arial"/>
          <w:sz w:val="24"/>
          <w:szCs w:val="24"/>
          <w:lang w:val="fr-LU"/>
        </w:rPr>
        <w:t xml:space="preserve">ACDU </w:t>
      </w:r>
      <w:r w:rsidR="007C011F" w:rsidRPr="00E47DE9">
        <w:rPr>
          <w:rFonts w:ascii="Arial" w:hAnsi="Arial" w:cs="Arial"/>
          <w:sz w:val="24"/>
          <w:szCs w:val="24"/>
          <w:lang w:val="fr-LU"/>
        </w:rPr>
        <w:t xml:space="preserve">prévoit </w:t>
      </w:r>
      <w:r w:rsidR="00EF4D92" w:rsidRPr="00E47DE9">
        <w:rPr>
          <w:rFonts w:ascii="Arial" w:hAnsi="Arial" w:cs="Arial"/>
          <w:sz w:val="24"/>
          <w:szCs w:val="24"/>
          <w:lang w:val="fr-LU"/>
        </w:rPr>
        <w:t xml:space="preserve">en son </w:t>
      </w:r>
      <w:r w:rsidR="00BA7F7B" w:rsidRPr="00E47DE9">
        <w:rPr>
          <w:rFonts w:ascii="Arial" w:hAnsi="Arial" w:cs="Arial"/>
          <w:sz w:val="24"/>
          <w:szCs w:val="24"/>
          <w:lang w:val="fr-LU"/>
        </w:rPr>
        <w:t>article 29</w:t>
      </w:r>
      <w:r w:rsidR="00BA7F7B" w:rsidRPr="00E47DE9">
        <w:rPr>
          <w:rFonts w:ascii="Arial" w:hAnsi="Arial" w:cs="Arial"/>
          <w:i/>
          <w:sz w:val="24"/>
          <w:szCs w:val="24"/>
          <w:lang w:val="fr-LU"/>
        </w:rPr>
        <w:t>bis</w:t>
      </w:r>
      <w:r w:rsidR="00BA7F7B" w:rsidRPr="00E47DE9">
        <w:rPr>
          <w:rFonts w:ascii="Arial" w:hAnsi="Arial" w:cs="Arial"/>
          <w:sz w:val="24"/>
          <w:szCs w:val="24"/>
          <w:lang w:val="fr-LU"/>
        </w:rPr>
        <w:t xml:space="preserve"> (6), alinéas 3 et 4, </w:t>
      </w:r>
      <w:r w:rsidR="00EF4D92" w:rsidRPr="00E47DE9">
        <w:rPr>
          <w:rFonts w:ascii="Arial" w:hAnsi="Arial" w:cs="Arial"/>
          <w:sz w:val="24"/>
          <w:szCs w:val="24"/>
          <w:lang w:val="fr-LU"/>
        </w:rPr>
        <w:t xml:space="preserve">une procédure de nomination d’un expert impartial par </w:t>
      </w:r>
      <w:r w:rsidR="00BA7F7B" w:rsidRPr="00E47DE9">
        <w:rPr>
          <w:rFonts w:ascii="Arial" w:hAnsi="Arial" w:cs="Arial"/>
          <w:sz w:val="24"/>
          <w:szCs w:val="24"/>
          <w:lang w:val="fr-LU"/>
        </w:rPr>
        <w:t>le</w:t>
      </w:r>
      <w:r w:rsidR="00153959" w:rsidRPr="00E47DE9">
        <w:rPr>
          <w:rFonts w:ascii="Arial" w:hAnsi="Arial" w:cs="Arial"/>
          <w:sz w:val="24"/>
          <w:szCs w:val="24"/>
          <w:lang w:val="fr-LU"/>
        </w:rPr>
        <w:t xml:space="preserve"> biais du</w:t>
      </w:r>
      <w:r w:rsidR="00BA7F7B" w:rsidRPr="00E47DE9">
        <w:rPr>
          <w:rFonts w:ascii="Arial" w:hAnsi="Arial" w:cs="Arial"/>
          <w:sz w:val="24"/>
          <w:szCs w:val="24"/>
          <w:lang w:val="fr-LU"/>
        </w:rPr>
        <w:t xml:space="preserve"> président du tribunal d’arrondissement du lieu des fonds concernés. </w:t>
      </w:r>
    </w:p>
    <w:p w14:paraId="75AE063E" w14:textId="5B1CD447" w:rsidR="008B5FEC" w:rsidRDefault="00155D1E" w:rsidP="000233F1">
      <w:pPr>
        <w:spacing w:line="276" w:lineRule="auto"/>
        <w:jc w:val="both"/>
        <w:rPr>
          <w:rFonts w:ascii="Arial" w:hAnsi="Arial" w:cs="Arial"/>
          <w:sz w:val="24"/>
          <w:szCs w:val="24"/>
          <w:lang w:val="fr-LU"/>
        </w:rPr>
      </w:pPr>
      <w:r>
        <w:rPr>
          <w:rFonts w:ascii="Arial" w:hAnsi="Arial" w:cs="Arial"/>
          <w:sz w:val="24"/>
          <w:szCs w:val="24"/>
          <w:lang w:val="fr-LU"/>
        </w:rPr>
        <w:t>Il est</w:t>
      </w:r>
      <w:r w:rsidR="007A58EA" w:rsidRPr="00E47DE9">
        <w:rPr>
          <w:rFonts w:ascii="Arial" w:hAnsi="Arial" w:cs="Arial"/>
          <w:sz w:val="24"/>
          <w:szCs w:val="24"/>
          <w:lang w:val="fr-LU"/>
        </w:rPr>
        <w:t xml:space="preserve"> </w:t>
      </w:r>
      <w:r w:rsidR="00072E43">
        <w:rPr>
          <w:rFonts w:ascii="Arial" w:hAnsi="Arial" w:cs="Arial"/>
          <w:sz w:val="24"/>
          <w:szCs w:val="24"/>
          <w:lang w:val="fr-LU"/>
        </w:rPr>
        <w:t xml:space="preserve">également </w:t>
      </w:r>
      <w:r w:rsidR="007A58EA" w:rsidRPr="00E47DE9">
        <w:rPr>
          <w:rFonts w:ascii="Arial" w:hAnsi="Arial" w:cs="Arial"/>
          <w:sz w:val="24"/>
          <w:szCs w:val="24"/>
          <w:lang w:val="fr-LU"/>
        </w:rPr>
        <w:t>rappelé que la présente convention doit obligatoirement avoir fait l’objet d’une approbation ministérielle avant qu’une quelconque autorisation de construire portant sur les logements prévus par le PAP ne puisse être délivrée</w:t>
      </w:r>
      <w:r w:rsidR="006033A8" w:rsidRPr="00E47DE9">
        <w:rPr>
          <w:rFonts w:ascii="Arial" w:hAnsi="Arial" w:cs="Arial"/>
          <w:sz w:val="24"/>
          <w:szCs w:val="24"/>
          <w:lang w:val="fr-LU"/>
        </w:rPr>
        <w:t>, conformément à l’article 29</w:t>
      </w:r>
      <w:r w:rsidR="006033A8" w:rsidRPr="00E47DE9">
        <w:rPr>
          <w:rFonts w:ascii="Arial" w:hAnsi="Arial" w:cs="Arial"/>
          <w:i/>
          <w:sz w:val="24"/>
          <w:szCs w:val="24"/>
          <w:lang w:val="fr-LU"/>
        </w:rPr>
        <w:t xml:space="preserve">bis </w:t>
      </w:r>
      <w:r w:rsidR="006033A8" w:rsidRPr="00E47DE9">
        <w:rPr>
          <w:rFonts w:ascii="Arial" w:hAnsi="Arial" w:cs="Arial"/>
          <w:sz w:val="24"/>
          <w:szCs w:val="24"/>
          <w:lang w:val="fr-LU"/>
        </w:rPr>
        <w:t>(8) de la loi précitée</w:t>
      </w:r>
      <w:r w:rsidR="007A58EA" w:rsidRPr="00E47DE9">
        <w:rPr>
          <w:rFonts w:ascii="Arial" w:hAnsi="Arial" w:cs="Arial"/>
          <w:sz w:val="24"/>
          <w:szCs w:val="24"/>
          <w:lang w:val="fr-LU"/>
        </w:rPr>
        <w:t xml:space="preserve">. </w:t>
      </w:r>
    </w:p>
    <w:p w14:paraId="30C54360" w14:textId="43AA9543" w:rsidR="008B5FEC"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L’obtention de l’autorisation de construire permet de franchir </w:t>
      </w:r>
      <w:r w:rsidR="00FC6E1F" w:rsidRPr="00E47DE9">
        <w:rPr>
          <w:rFonts w:ascii="Arial" w:hAnsi="Arial" w:cs="Arial"/>
          <w:sz w:val="24"/>
          <w:szCs w:val="24"/>
          <w:lang w:val="fr-LU"/>
        </w:rPr>
        <w:t xml:space="preserve">ensuite </w:t>
      </w:r>
      <w:r w:rsidRPr="00E47DE9">
        <w:rPr>
          <w:rFonts w:ascii="Arial" w:hAnsi="Arial" w:cs="Arial"/>
          <w:sz w:val="24"/>
          <w:szCs w:val="24"/>
          <w:lang w:val="fr-LU"/>
        </w:rPr>
        <w:t>la prochaine étape, consistant en la conclusion de l’acte notarié opérant la cession des fonds et des logements. Cet acte p</w:t>
      </w:r>
      <w:r w:rsidR="00072E43">
        <w:rPr>
          <w:rFonts w:ascii="Arial" w:hAnsi="Arial" w:cs="Arial"/>
          <w:sz w:val="24"/>
          <w:szCs w:val="24"/>
          <w:lang w:val="fr-LU"/>
        </w:rPr>
        <w:t>rend</w:t>
      </w:r>
      <w:r w:rsidR="000233F1" w:rsidRPr="00E47DE9">
        <w:rPr>
          <w:rFonts w:ascii="Arial" w:hAnsi="Arial" w:cs="Arial"/>
          <w:sz w:val="24"/>
          <w:szCs w:val="24"/>
          <w:lang w:val="fr-LU"/>
        </w:rPr>
        <w:t xml:space="preserve"> la forme d’une vente en état futur d’achèvement </w:t>
      </w:r>
      <w:r w:rsidR="007143B0" w:rsidRPr="00E47DE9">
        <w:rPr>
          <w:rFonts w:ascii="Arial" w:hAnsi="Arial" w:cs="Arial"/>
          <w:sz w:val="24"/>
          <w:szCs w:val="24"/>
          <w:lang w:val="fr-LU"/>
        </w:rPr>
        <w:t xml:space="preserve">ou, le cas échéant, d’une vente à terme, </w:t>
      </w:r>
      <w:r w:rsidR="000233F1" w:rsidRPr="00E47DE9">
        <w:rPr>
          <w:rFonts w:ascii="Arial" w:hAnsi="Arial" w:cs="Arial"/>
          <w:sz w:val="24"/>
          <w:szCs w:val="24"/>
          <w:lang w:val="fr-LU"/>
        </w:rPr>
        <w:t>au sens de</w:t>
      </w:r>
      <w:r w:rsidR="007143B0" w:rsidRPr="00E47DE9">
        <w:rPr>
          <w:rFonts w:ascii="Arial" w:hAnsi="Arial" w:cs="Arial"/>
          <w:sz w:val="24"/>
          <w:szCs w:val="24"/>
          <w:lang w:val="fr-LU"/>
        </w:rPr>
        <w:t>s</w:t>
      </w:r>
      <w:r w:rsidR="000233F1" w:rsidRPr="00E47DE9">
        <w:rPr>
          <w:rFonts w:ascii="Arial" w:hAnsi="Arial" w:cs="Arial"/>
          <w:sz w:val="24"/>
          <w:szCs w:val="24"/>
          <w:lang w:val="fr-LU"/>
        </w:rPr>
        <w:t xml:space="preserve"> </w:t>
      </w:r>
      <w:r w:rsidR="00A845AB" w:rsidRPr="00E47DE9">
        <w:rPr>
          <w:rFonts w:ascii="Arial" w:hAnsi="Arial" w:cs="Arial"/>
          <w:sz w:val="24"/>
          <w:szCs w:val="24"/>
          <w:lang w:val="fr-LU"/>
        </w:rPr>
        <w:t>article</w:t>
      </w:r>
      <w:r w:rsidR="007143B0" w:rsidRPr="00E47DE9">
        <w:rPr>
          <w:rFonts w:ascii="Arial" w:hAnsi="Arial" w:cs="Arial"/>
          <w:sz w:val="24"/>
          <w:szCs w:val="24"/>
          <w:lang w:val="fr-LU"/>
        </w:rPr>
        <w:t>s</w:t>
      </w:r>
      <w:r w:rsidR="00A845AB" w:rsidRPr="00E47DE9">
        <w:rPr>
          <w:rFonts w:ascii="Arial" w:hAnsi="Arial" w:cs="Arial"/>
          <w:sz w:val="24"/>
          <w:szCs w:val="24"/>
          <w:lang w:val="fr-LU"/>
        </w:rPr>
        <w:t xml:space="preserve"> 1601-</w:t>
      </w:r>
      <w:r w:rsidR="007143B0" w:rsidRPr="00E47DE9">
        <w:rPr>
          <w:rFonts w:ascii="Arial" w:hAnsi="Arial" w:cs="Arial"/>
          <w:sz w:val="24"/>
          <w:szCs w:val="24"/>
          <w:lang w:val="fr-LU"/>
        </w:rPr>
        <w:t>1</w:t>
      </w:r>
      <w:r w:rsidR="00A845AB" w:rsidRPr="00E47DE9">
        <w:rPr>
          <w:rFonts w:ascii="Arial" w:hAnsi="Arial" w:cs="Arial"/>
          <w:sz w:val="24"/>
          <w:szCs w:val="24"/>
          <w:lang w:val="fr-LU"/>
        </w:rPr>
        <w:t xml:space="preserve"> </w:t>
      </w:r>
      <w:r w:rsidR="007143B0" w:rsidRPr="00E47DE9">
        <w:rPr>
          <w:rFonts w:ascii="Arial" w:hAnsi="Arial" w:cs="Arial"/>
          <w:sz w:val="24"/>
          <w:szCs w:val="24"/>
          <w:lang w:val="fr-LU"/>
        </w:rPr>
        <w:t xml:space="preserve">et suivants </w:t>
      </w:r>
      <w:r w:rsidR="00A845AB" w:rsidRPr="00E47DE9">
        <w:rPr>
          <w:rFonts w:ascii="Arial" w:hAnsi="Arial" w:cs="Arial"/>
          <w:sz w:val="24"/>
          <w:szCs w:val="24"/>
          <w:lang w:val="fr-LU"/>
        </w:rPr>
        <w:t>du Code civil.</w:t>
      </w:r>
      <w:r w:rsidRPr="00E47DE9">
        <w:rPr>
          <w:rFonts w:ascii="Arial" w:hAnsi="Arial" w:cs="Arial"/>
          <w:sz w:val="24"/>
          <w:szCs w:val="24"/>
          <w:lang w:val="fr-LU"/>
        </w:rPr>
        <w:t xml:space="preserve"> </w:t>
      </w:r>
    </w:p>
    <w:p w14:paraId="66CD93A7" w14:textId="6B4F33A4" w:rsidR="00E82AFD"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Il est précisé dans ce contexte que la conclusion de la convention portant sur la cession </w:t>
      </w:r>
      <w:r w:rsidR="00072E43">
        <w:rPr>
          <w:rFonts w:ascii="Arial" w:hAnsi="Arial" w:cs="Arial"/>
          <w:sz w:val="24"/>
          <w:szCs w:val="24"/>
          <w:lang w:val="fr-LU"/>
        </w:rPr>
        <w:t xml:space="preserve">des logements abordables </w:t>
      </w:r>
      <w:r w:rsidRPr="00E47DE9">
        <w:rPr>
          <w:rFonts w:ascii="Arial" w:hAnsi="Arial" w:cs="Arial"/>
          <w:sz w:val="24"/>
          <w:szCs w:val="24"/>
          <w:lang w:val="fr-LU"/>
        </w:rPr>
        <w:t xml:space="preserve">peut facultativement </w:t>
      </w:r>
      <w:r w:rsidR="00402E1A">
        <w:rPr>
          <w:rFonts w:ascii="Arial" w:hAnsi="Arial" w:cs="Arial"/>
          <w:sz w:val="24"/>
          <w:szCs w:val="24"/>
          <w:lang w:val="fr-LU"/>
        </w:rPr>
        <w:t>être intégrée</w:t>
      </w:r>
      <w:r w:rsidR="00FC6E1F" w:rsidRPr="00E47DE9">
        <w:rPr>
          <w:rFonts w:ascii="Arial" w:hAnsi="Arial" w:cs="Arial"/>
          <w:sz w:val="24"/>
          <w:szCs w:val="24"/>
          <w:lang w:val="fr-LU"/>
        </w:rPr>
        <w:t xml:space="preserve"> </w:t>
      </w:r>
      <w:r w:rsidR="00F70A2B">
        <w:rPr>
          <w:rFonts w:ascii="Arial" w:hAnsi="Arial" w:cs="Arial"/>
          <w:sz w:val="24"/>
          <w:szCs w:val="24"/>
          <w:lang w:val="fr-LU"/>
        </w:rPr>
        <w:t xml:space="preserve">dans </w:t>
      </w:r>
      <w:r w:rsidR="00FC6E1F" w:rsidRPr="00E47DE9">
        <w:rPr>
          <w:rFonts w:ascii="Arial" w:hAnsi="Arial" w:cs="Arial"/>
          <w:sz w:val="24"/>
          <w:szCs w:val="24"/>
          <w:lang w:val="fr-LU"/>
        </w:rPr>
        <w:t>la</w:t>
      </w:r>
      <w:r w:rsidRPr="00E47DE9">
        <w:rPr>
          <w:rFonts w:ascii="Arial" w:hAnsi="Arial" w:cs="Arial"/>
          <w:sz w:val="24"/>
          <w:szCs w:val="24"/>
          <w:lang w:val="fr-LU"/>
        </w:rPr>
        <w:t xml:space="preserve"> convention d’exécution </w:t>
      </w:r>
      <w:r w:rsidR="007143B0" w:rsidRPr="00E47DE9">
        <w:rPr>
          <w:rFonts w:ascii="Arial" w:hAnsi="Arial" w:cs="Arial"/>
          <w:sz w:val="24"/>
          <w:szCs w:val="24"/>
          <w:lang w:val="fr-LU"/>
        </w:rPr>
        <w:t>prévue par</w:t>
      </w:r>
      <w:r w:rsidRPr="00E47DE9">
        <w:rPr>
          <w:rFonts w:ascii="Arial" w:hAnsi="Arial" w:cs="Arial"/>
          <w:sz w:val="24"/>
          <w:szCs w:val="24"/>
          <w:lang w:val="fr-LU"/>
        </w:rPr>
        <w:t xml:space="preserve"> l’article 36 de la loi ACDU</w:t>
      </w:r>
      <w:r w:rsidR="007143B0" w:rsidRPr="00E47DE9">
        <w:rPr>
          <w:rFonts w:ascii="Arial" w:hAnsi="Arial" w:cs="Arial"/>
          <w:sz w:val="24"/>
          <w:szCs w:val="24"/>
          <w:lang w:val="fr-LU"/>
        </w:rPr>
        <w:t>, pour autant que la planification des logements abordables soit suffisamment avancée lors de la conclusion de la convention d’exécution</w:t>
      </w:r>
      <w:r w:rsidR="00155D1E">
        <w:rPr>
          <w:rFonts w:ascii="Arial" w:hAnsi="Arial" w:cs="Arial"/>
          <w:sz w:val="24"/>
          <w:szCs w:val="24"/>
          <w:lang w:val="fr-LU"/>
        </w:rPr>
        <w:t>.</w:t>
      </w:r>
    </w:p>
    <w:p w14:paraId="40B2B67B" w14:textId="3F2073F1" w:rsidR="00072E43" w:rsidRDefault="00072E43" w:rsidP="00CE072C">
      <w:pPr>
        <w:spacing w:line="276" w:lineRule="auto"/>
        <w:jc w:val="both"/>
        <w:rPr>
          <w:rFonts w:ascii="Arial" w:hAnsi="Arial" w:cs="Arial"/>
          <w:sz w:val="24"/>
          <w:szCs w:val="24"/>
          <w:lang w:val="fr-LU"/>
        </w:rPr>
      </w:pPr>
      <w:r>
        <w:rPr>
          <w:rFonts w:ascii="Arial" w:hAnsi="Arial" w:cs="Arial"/>
          <w:sz w:val="24"/>
          <w:szCs w:val="24"/>
          <w:lang w:val="fr-LU"/>
        </w:rPr>
        <w:lastRenderedPageBreak/>
        <w:t>Il est encore relevé</w:t>
      </w:r>
      <w:r w:rsidR="00601951">
        <w:rPr>
          <w:rFonts w:ascii="Arial" w:hAnsi="Arial" w:cs="Arial"/>
          <w:sz w:val="24"/>
          <w:szCs w:val="24"/>
          <w:lang w:val="fr-LU"/>
        </w:rPr>
        <w:t xml:space="preserve"> </w:t>
      </w:r>
      <w:r w:rsidR="00155D1E">
        <w:rPr>
          <w:rFonts w:ascii="Arial" w:hAnsi="Arial" w:cs="Arial"/>
          <w:sz w:val="24"/>
          <w:szCs w:val="24"/>
          <w:lang w:val="fr-LU"/>
        </w:rPr>
        <w:t>que les aides à la pierre susceptibles d’être versées par le ministère du Logement en faveur du projet sont liées aux respect d’un certain nombre de conditions. Ces conditions font l’objet d’un cahier des charges ainsi que d’une note descriptive</w:t>
      </w:r>
      <w:r>
        <w:rPr>
          <w:rFonts w:ascii="Arial" w:hAnsi="Arial" w:cs="Arial"/>
          <w:sz w:val="24"/>
          <w:szCs w:val="24"/>
          <w:lang w:val="fr-LU"/>
        </w:rPr>
        <w:t xml:space="preserve"> mis à disposition par le ministère du Logement</w:t>
      </w:r>
      <w:r w:rsidR="00155D1E">
        <w:rPr>
          <w:rFonts w:ascii="Arial" w:hAnsi="Arial" w:cs="Arial"/>
          <w:sz w:val="24"/>
          <w:szCs w:val="24"/>
          <w:lang w:val="fr-LU"/>
        </w:rPr>
        <w:t>, dont il y a lieu de tenir compte lor</w:t>
      </w:r>
      <w:r w:rsidR="00402E1A">
        <w:rPr>
          <w:rFonts w:ascii="Arial" w:hAnsi="Arial" w:cs="Arial"/>
          <w:sz w:val="24"/>
          <w:szCs w:val="24"/>
          <w:lang w:val="fr-LU"/>
        </w:rPr>
        <w:t>s de la planification du projet</w:t>
      </w:r>
      <w:r w:rsidR="00155D1E">
        <w:rPr>
          <w:rFonts w:ascii="Arial" w:hAnsi="Arial" w:cs="Arial"/>
          <w:sz w:val="24"/>
          <w:szCs w:val="24"/>
          <w:lang w:val="fr-LU"/>
        </w:rPr>
        <w:t xml:space="preserve"> afin que celui-ci soit </w:t>
      </w:r>
      <w:proofErr w:type="spellStart"/>
      <w:r w:rsidR="00155D1E">
        <w:rPr>
          <w:rFonts w:ascii="Arial" w:hAnsi="Arial" w:cs="Arial"/>
          <w:sz w:val="24"/>
          <w:szCs w:val="24"/>
          <w:lang w:val="fr-LU"/>
        </w:rPr>
        <w:t>subventionnable</w:t>
      </w:r>
      <w:proofErr w:type="spellEnd"/>
      <w:r w:rsidR="00155D1E">
        <w:rPr>
          <w:rFonts w:ascii="Arial" w:hAnsi="Arial" w:cs="Arial"/>
          <w:sz w:val="24"/>
          <w:szCs w:val="24"/>
          <w:lang w:val="fr-LU"/>
        </w:rPr>
        <w:t>.</w:t>
      </w:r>
    </w:p>
    <w:p w14:paraId="381C7761" w14:textId="292849EA" w:rsidR="00CE072C" w:rsidRDefault="00034C7A" w:rsidP="00CE072C">
      <w:pPr>
        <w:spacing w:line="276" w:lineRule="auto"/>
        <w:jc w:val="both"/>
        <w:rPr>
          <w:rFonts w:ascii="Arial" w:hAnsi="Arial" w:cs="Arial"/>
          <w:sz w:val="24"/>
          <w:szCs w:val="24"/>
          <w:lang w:val="fr-LU"/>
        </w:rPr>
      </w:pPr>
      <w:r w:rsidRPr="00E47DE9">
        <w:rPr>
          <w:rFonts w:ascii="Arial" w:hAnsi="Arial" w:cs="Arial"/>
          <w:sz w:val="24"/>
          <w:szCs w:val="24"/>
          <w:lang w:val="fr-LU"/>
        </w:rPr>
        <w:t>Finalement, il y a lieu de souligner que la présente convention-type ne constitue qu’un modèle nécessitant, le cas échéant, des adaptations au cas par cas.</w:t>
      </w:r>
    </w:p>
    <w:p w14:paraId="09A8509B" w14:textId="77777777" w:rsidR="00CE072C" w:rsidRDefault="00CE072C">
      <w:pPr>
        <w:rPr>
          <w:rFonts w:ascii="Arial" w:hAnsi="Arial" w:cs="Arial"/>
          <w:sz w:val="24"/>
          <w:szCs w:val="24"/>
          <w:lang w:val="fr-LU"/>
        </w:rPr>
      </w:pPr>
      <w:r>
        <w:rPr>
          <w:rFonts w:ascii="Arial" w:hAnsi="Arial" w:cs="Arial"/>
          <w:sz w:val="24"/>
          <w:szCs w:val="24"/>
          <w:lang w:val="fr-LU"/>
        </w:rPr>
        <w:br w:type="page"/>
      </w:r>
    </w:p>
    <w:p w14:paraId="22BD4F57" w14:textId="1AB144CE" w:rsidR="007D688E" w:rsidRPr="00897E14" w:rsidRDefault="00534F32" w:rsidP="00402E1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897E14">
        <w:rPr>
          <w:rFonts w:ascii="Arial" w:hAnsi="Arial" w:cs="Arial"/>
          <w:b/>
          <w:sz w:val="26"/>
          <w:szCs w:val="26"/>
          <w:lang w:val="fr-LU"/>
        </w:rPr>
        <w:lastRenderedPageBreak/>
        <w:t>Convention</w:t>
      </w:r>
      <w:r w:rsidR="00CE072C">
        <w:rPr>
          <w:rFonts w:ascii="Arial" w:hAnsi="Arial" w:cs="Arial"/>
          <w:b/>
          <w:sz w:val="26"/>
          <w:szCs w:val="26"/>
          <w:lang w:val="fr-LU"/>
        </w:rPr>
        <w:t xml:space="preserve"> sur la cession de</w:t>
      </w:r>
      <w:r w:rsidR="00E55CEF" w:rsidRPr="00897E14">
        <w:rPr>
          <w:rFonts w:ascii="Arial" w:hAnsi="Arial" w:cs="Arial"/>
          <w:b/>
          <w:sz w:val="26"/>
          <w:szCs w:val="26"/>
          <w:lang w:val="fr-LU"/>
        </w:rPr>
        <w:t xml:space="preserve"> logements abordables et de leurs fonds</w:t>
      </w:r>
      <w:r w:rsidR="00402E1A">
        <w:rPr>
          <w:rFonts w:ascii="Arial" w:hAnsi="Arial" w:cs="Arial"/>
          <w:b/>
          <w:sz w:val="26"/>
          <w:szCs w:val="26"/>
          <w:lang w:val="fr-LU"/>
        </w:rPr>
        <w:t xml:space="preserve"> à </w:t>
      </w:r>
      <w:r w:rsidR="004D3539">
        <w:rPr>
          <w:rFonts w:ascii="Arial" w:hAnsi="Arial" w:cs="Arial"/>
          <w:b/>
          <w:sz w:val="26"/>
          <w:szCs w:val="26"/>
          <w:lang w:val="fr-LU"/>
        </w:rPr>
        <w:t>la SNHBM</w:t>
      </w:r>
    </w:p>
    <w:p w14:paraId="7D49F90A" w14:textId="77777777" w:rsidR="001C0C58" w:rsidRDefault="00E55CEF" w:rsidP="00F76013">
      <w:pPr>
        <w:spacing w:line="276" w:lineRule="auto"/>
        <w:jc w:val="both"/>
        <w:rPr>
          <w:rFonts w:ascii="Arial" w:hAnsi="Arial" w:cs="Arial"/>
          <w:sz w:val="24"/>
          <w:szCs w:val="24"/>
          <w:lang w:val="fr-LU"/>
        </w:rPr>
      </w:pPr>
      <w:r w:rsidRPr="00E47DE9">
        <w:rPr>
          <w:rFonts w:ascii="Arial" w:hAnsi="Arial" w:cs="Arial"/>
          <w:sz w:val="24"/>
          <w:szCs w:val="24"/>
          <w:lang w:val="fr-LU"/>
        </w:rPr>
        <w:br/>
      </w:r>
    </w:p>
    <w:p w14:paraId="53996FC8" w14:textId="47EA2994" w:rsidR="007D688E" w:rsidRDefault="007D688E" w:rsidP="00F76013">
      <w:p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entre</w:t>
      </w:r>
      <w:proofErr w:type="gramEnd"/>
    </w:p>
    <w:p w14:paraId="50E077FE" w14:textId="3360E184" w:rsidR="004D3539" w:rsidRDefault="004D3539" w:rsidP="00F76013">
      <w:pPr>
        <w:spacing w:line="276" w:lineRule="auto"/>
        <w:jc w:val="both"/>
        <w:rPr>
          <w:rFonts w:ascii="Arial" w:hAnsi="Arial" w:cs="Arial"/>
          <w:sz w:val="24"/>
          <w:szCs w:val="24"/>
          <w:lang w:val="fr-LU"/>
        </w:rPr>
      </w:pPr>
      <w:proofErr w:type="gramStart"/>
      <w:r>
        <w:rPr>
          <w:rFonts w:ascii="Arial" w:hAnsi="Arial" w:cs="Arial"/>
          <w:sz w:val="24"/>
          <w:szCs w:val="24"/>
          <w:lang w:val="fr-LU"/>
        </w:rPr>
        <w:t>la</w:t>
      </w:r>
      <w:proofErr w:type="gramEnd"/>
      <w:r>
        <w:rPr>
          <w:rFonts w:ascii="Arial" w:hAnsi="Arial" w:cs="Arial"/>
          <w:sz w:val="24"/>
          <w:szCs w:val="24"/>
          <w:lang w:val="fr-LU"/>
        </w:rPr>
        <w:t xml:space="preserve"> société anonyme SOCIÉTÉ NATIONALE DES HABITATIONS A BON MARCHÉ, établie et ayant son siège social à L-</w:t>
      </w:r>
      <w:r w:rsidRPr="004D3539">
        <w:rPr>
          <w:rFonts w:ascii="Arial" w:hAnsi="Arial" w:cs="Arial"/>
          <w:sz w:val="24"/>
          <w:szCs w:val="24"/>
          <w:lang w:val="fr-LU"/>
        </w:rPr>
        <w:t xml:space="preserve">1852 </w:t>
      </w:r>
      <w:r>
        <w:rPr>
          <w:rFonts w:ascii="Arial" w:hAnsi="Arial" w:cs="Arial"/>
          <w:sz w:val="24"/>
          <w:szCs w:val="24"/>
          <w:lang w:val="fr-LU"/>
        </w:rPr>
        <w:t xml:space="preserve">Luxembourg, </w:t>
      </w:r>
      <w:r w:rsidRPr="004D3539">
        <w:rPr>
          <w:rFonts w:ascii="Arial" w:hAnsi="Arial" w:cs="Arial"/>
          <w:sz w:val="24"/>
          <w:szCs w:val="24"/>
          <w:lang w:val="fr-LU"/>
        </w:rPr>
        <w:t>2</w:t>
      </w:r>
      <w:r>
        <w:rPr>
          <w:rFonts w:ascii="Arial" w:hAnsi="Arial" w:cs="Arial"/>
          <w:sz w:val="24"/>
          <w:szCs w:val="24"/>
          <w:lang w:val="fr-LU"/>
        </w:rPr>
        <w:t>,</w:t>
      </w:r>
      <w:r w:rsidRPr="004D3539">
        <w:rPr>
          <w:rFonts w:ascii="Arial" w:hAnsi="Arial" w:cs="Arial"/>
          <w:sz w:val="24"/>
          <w:szCs w:val="24"/>
          <w:lang w:val="fr-LU"/>
        </w:rPr>
        <w:t xml:space="preserve"> Rue </w:t>
      </w:r>
      <w:proofErr w:type="spellStart"/>
      <w:r w:rsidRPr="004D3539">
        <w:rPr>
          <w:rFonts w:ascii="Arial" w:hAnsi="Arial" w:cs="Arial"/>
          <w:sz w:val="24"/>
          <w:szCs w:val="24"/>
          <w:lang w:val="fr-LU"/>
        </w:rPr>
        <w:t>Kalchesbruck</w:t>
      </w:r>
      <w:proofErr w:type="spellEnd"/>
      <w:r w:rsidRPr="004D3539">
        <w:rPr>
          <w:rFonts w:ascii="Arial" w:hAnsi="Arial" w:cs="Arial"/>
          <w:sz w:val="24"/>
          <w:szCs w:val="24"/>
          <w:lang w:val="fr-LU"/>
        </w:rPr>
        <w:t>,</w:t>
      </w:r>
      <w:r>
        <w:rPr>
          <w:rFonts w:ascii="Arial" w:hAnsi="Arial" w:cs="Arial"/>
          <w:sz w:val="24"/>
          <w:szCs w:val="24"/>
          <w:lang w:val="fr-LU"/>
        </w:rPr>
        <w:t xml:space="preserve"> inscrite au registre de commerce et des sociétés sous le numéro B 40971, représentée par son </w:t>
      </w:r>
      <w:r w:rsidR="00245AAC">
        <w:rPr>
          <w:rFonts w:ascii="Arial" w:hAnsi="Arial" w:cs="Arial"/>
          <w:sz w:val="24"/>
          <w:szCs w:val="24"/>
          <w:lang w:val="fr-LU"/>
        </w:rPr>
        <w:t>directeur</w:t>
      </w:r>
      <w:bookmarkStart w:id="0" w:name="_GoBack"/>
      <w:bookmarkEnd w:id="0"/>
      <w:r>
        <w:rPr>
          <w:rFonts w:ascii="Arial" w:hAnsi="Arial" w:cs="Arial"/>
          <w:sz w:val="24"/>
          <w:szCs w:val="24"/>
          <w:lang w:val="fr-LU"/>
        </w:rPr>
        <w:t xml:space="preserve"> actuellement en fonctions, </w:t>
      </w:r>
    </w:p>
    <w:p w14:paraId="0F34E3F2" w14:textId="329D49E6" w:rsidR="004D3539" w:rsidRPr="004D3539" w:rsidRDefault="004D3539" w:rsidP="00F76013">
      <w:pPr>
        <w:spacing w:line="276" w:lineRule="auto"/>
        <w:jc w:val="both"/>
        <w:rPr>
          <w:rFonts w:ascii="Arial" w:hAnsi="Arial" w:cs="Arial"/>
          <w:sz w:val="24"/>
          <w:szCs w:val="24"/>
          <w:lang w:val="fr-FR"/>
        </w:rPr>
      </w:pPr>
      <w:proofErr w:type="gramStart"/>
      <w:r>
        <w:rPr>
          <w:rFonts w:ascii="Arial" w:hAnsi="Arial" w:cs="Arial"/>
          <w:sz w:val="24"/>
          <w:szCs w:val="24"/>
          <w:lang w:val="fr-LU"/>
        </w:rPr>
        <w:t>ci</w:t>
      </w:r>
      <w:proofErr w:type="gramEnd"/>
      <w:r>
        <w:rPr>
          <w:rFonts w:ascii="Arial" w:hAnsi="Arial" w:cs="Arial"/>
          <w:sz w:val="24"/>
          <w:szCs w:val="24"/>
          <w:lang w:val="fr-LU"/>
        </w:rPr>
        <w:t xml:space="preserve">-après « la SNHBM », </w:t>
      </w:r>
    </w:p>
    <w:p w14:paraId="18CE5508" w14:textId="6F2E2CBA" w:rsidR="007D688E" w:rsidRDefault="00897E14" w:rsidP="00F76013">
      <w:pPr>
        <w:spacing w:line="276" w:lineRule="auto"/>
        <w:jc w:val="both"/>
        <w:rPr>
          <w:rFonts w:ascii="Arial" w:hAnsi="Arial" w:cs="Arial"/>
          <w:sz w:val="24"/>
          <w:szCs w:val="24"/>
          <w:lang w:val="fr-LU"/>
        </w:rPr>
      </w:pPr>
      <w:r>
        <w:rPr>
          <w:rFonts w:ascii="Arial" w:hAnsi="Arial" w:cs="Arial"/>
          <w:sz w:val="24"/>
          <w:szCs w:val="24"/>
          <w:lang w:val="fr-LU"/>
        </w:rPr>
        <w:br/>
      </w:r>
      <w:r w:rsidR="007D688E" w:rsidRPr="005F55F3">
        <w:rPr>
          <w:rFonts w:ascii="Arial" w:hAnsi="Arial" w:cs="Arial"/>
          <w:sz w:val="24"/>
          <w:szCs w:val="24"/>
          <w:lang w:val="fr-LU"/>
        </w:rPr>
        <w:t>et</w:t>
      </w:r>
      <w:r w:rsidR="00541B43">
        <w:rPr>
          <w:rFonts w:ascii="Arial" w:hAnsi="Arial" w:cs="Arial"/>
          <w:sz w:val="24"/>
          <w:szCs w:val="24"/>
          <w:lang w:val="fr-LU"/>
        </w:rPr>
        <w:t xml:space="preserve"> </w:t>
      </w:r>
      <w:r w:rsidR="00541B43" w:rsidRPr="00541B43">
        <w:rPr>
          <w:rStyle w:val="FootnoteReference"/>
          <w:rFonts w:ascii="Arial" w:hAnsi="Arial" w:cs="Arial"/>
          <w:sz w:val="24"/>
          <w:szCs w:val="24"/>
          <w:lang w:val="fr-LU"/>
        </w:rPr>
        <w:footnoteReference w:id="1"/>
      </w:r>
    </w:p>
    <w:p w14:paraId="5976C07F" w14:textId="77777777" w:rsidR="00541B43" w:rsidRPr="005F55F3" w:rsidRDefault="00541B43" w:rsidP="00F76013">
      <w:pPr>
        <w:spacing w:line="276" w:lineRule="auto"/>
        <w:jc w:val="both"/>
        <w:rPr>
          <w:rFonts w:ascii="Arial" w:hAnsi="Arial" w:cs="Arial"/>
          <w:sz w:val="24"/>
          <w:szCs w:val="24"/>
          <w:lang w:val="fr-LU"/>
        </w:rPr>
      </w:pPr>
    </w:p>
    <w:p w14:paraId="6E893212" w14:textId="63E94AAA" w:rsidR="00541B43" w:rsidRPr="005F55F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5B9BD5" w:themeColor="accent1"/>
          <w:sz w:val="24"/>
          <w:szCs w:val="24"/>
          <w:u w:val="single"/>
          <w:lang w:val="fr-LU"/>
        </w:rPr>
      </w:pPr>
      <w:r w:rsidRPr="005F55F3">
        <w:rPr>
          <w:rFonts w:ascii="Arial" w:hAnsi="Arial" w:cs="Arial"/>
          <w:b/>
          <w:color w:val="5B9BD5" w:themeColor="accent1"/>
          <w:sz w:val="24"/>
          <w:szCs w:val="24"/>
          <w:u w:val="single"/>
          <w:lang w:val="fr-LU"/>
        </w:rPr>
        <w:t>1</w:t>
      </w:r>
      <w:r w:rsidRPr="005F55F3">
        <w:rPr>
          <w:rFonts w:ascii="Arial" w:hAnsi="Arial" w:cs="Arial"/>
          <w:b/>
          <w:color w:val="5B9BD5" w:themeColor="accent1"/>
          <w:sz w:val="24"/>
          <w:szCs w:val="24"/>
          <w:u w:val="single"/>
          <w:vertAlign w:val="superscript"/>
          <w:lang w:val="fr-LU"/>
        </w:rPr>
        <w:t>er</w:t>
      </w:r>
      <w:r w:rsidRPr="005F55F3">
        <w:rPr>
          <w:rFonts w:ascii="Arial" w:hAnsi="Arial" w:cs="Arial"/>
          <w:b/>
          <w:color w:val="5B9BD5" w:themeColor="accent1"/>
          <w:sz w:val="24"/>
          <w:szCs w:val="24"/>
          <w:u w:val="single"/>
          <w:lang w:val="fr-LU"/>
        </w:rPr>
        <w:t xml:space="preserve"> cas de figure :</w:t>
      </w:r>
      <w:r w:rsidRPr="00541B43">
        <w:rPr>
          <w:rFonts w:ascii="Arial" w:hAnsi="Arial" w:cs="Arial"/>
          <w:b/>
          <w:color w:val="5B9BD5" w:themeColor="accent1"/>
          <w:sz w:val="24"/>
          <w:szCs w:val="24"/>
          <w:lang w:val="fr-LU"/>
        </w:rPr>
        <w:t xml:space="preserve"> </w:t>
      </w:r>
      <w:r>
        <w:rPr>
          <w:rFonts w:ascii="Arial" w:hAnsi="Arial" w:cs="Arial"/>
          <w:color w:val="5B9BD5" w:themeColor="accent1"/>
          <w:sz w:val="24"/>
          <w:szCs w:val="24"/>
          <w:lang w:val="fr-LU"/>
        </w:rPr>
        <w:t>Le PAP est exécuté par une société</w:t>
      </w:r>
    </w:p>
    <w:p w14:paraId="3A1C001E" w14:textId="29F58B23" w:rsidR="007D688E"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w:t>
      </w:r>
      <w:r w:rsidR="007D688E" w:rsidRPr="005F55F3">
        <w:rPr>
          <w:rFonts w:ascii="Arial" w:hAnsi="Arial" w:cs="Arial"/>
          <w:color w:val="5B9BD5" w:themeColor="accent1"/>
          <w:sz w:val="24"/>
          <w:szCs w:val="24"/>
          <w:lang w:val="fr-LU"/>
        </w:rPr>
        <w:t>a société ……… établie et ayant son siège social à ……… inscrite au registre de commerce et de sociétés sous le numéro ………, représentée par son gérant actuellement en fonction / son conseil d’administration actuellement en fonction</w:t>
      </w:r>
    </w:p>
    <w:p w14:paraId="4EE12393" w14:textId="77777777"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2E1E9865" w14:textId="2E746DED"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75E41DBD" w14:textId="1CD3FDC4" w:rsidR="006033A8" w:rsidRDefault="006033A8" w:rsidP="00541B43">
      <w:pPr>
        <w:shd w:val="clear" w:color="auto" w:fill="FFFFFF" w:themeFill="background1"/>
        <w:spacing w:line="276" w:lineRule="auto"/>
        <w:jc w:val="both"/>
        <w:rPr>
          <w:rFonts w:ascii="Arial" w:hAnsi="Arial" w:cs="Arial"/>
          <w:color w:val="5B9BD5" w:themeColor="accent1"/>
          <w:sz w:val="24"/>
          <w:szCs w:val="24"/>
          <w:lang w:val="fr-LU"/>
        </w:rPr>
      </w:pPr>
      <w:proofErr w:type="gramStart"/>
      <w:r w:rsidRPr="005F55F3">
        <w:rPr>
          <w:rFonts w:ascii="Arial" w:hAnsi="Arial" w:cs="Arial"/>
          <w:color w:val="5B9BD5" w:themeColor="accent1"/>
          <w:sz w:val="24"/>
          <w:szCs w:val="24"/>
          <w:lang w:val="fr-LU"/>
        </w:rPr>
        <w:t>ci</w:t>
      </w:r>
      <w:proofErr w:type="gramEnd"/>
      <w:r w:rsidRPr="005F55F3">
        <w:rPr>
          <w:rFonts w:ascii="Arial" w:hAnsi="Arial" w:cs="Arial"/>
          <w:color w:val="5B9BD5" w:themeColor="accent1"/>
          <w:sz w:val="24"/>
          <w:szCs w:val="24"/>
          <w:lang w:val="fr-LU"/>
        </w:rPr>
        <w:t xml:space="preserve">-après « le Propriétaire », d’autre part, </w:t>
      </w:r>
    </w:p>
    <w:p w14:paraId="0BBB1ADA" w14:textId="77777777" w:rsidR="00541B43"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p>
    <w:p w14:paraId="699FED0F" w14:textId="594EBAC3" w:rsidR="00541B43" w:rsidRPr="00541B4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E47DE9">
        <w:rPr>
          <w:rFonts w:ascii="Arial" w:hAnsi="Arial" w:cs="Arial"/>
          <w:b/>
          <w:color w:val="70AD47" w:themeColor="accent6"/>
          <w:sz w:val="24"/>
          <w:szCs w:val="24"/>
          <w:u w:val="single"/>
          <w:lang w:val="fr-LU"/>
        </w:rPr>
        <w:t>2</w:t>
      </w:r>
      <w:r w:rsidRPr="00E47DE9">
        <w:rPr>
          <w:rFonts w:ascii="Arial" w:hAnsi="Arial" w:cs="Arial"/>
          <w:b/>
          <w:color w:val="70AD47" w:themeColor="accent6"/>
          <w:sz w:val="24"/>
          <w:szCs w:val="24"/>
          <w:u w:val="single"/>
          <w:vertAlign w:val="superscript"/>
          <w:lang w:val="fr-LU"/>
        </w:rPr>
        <w:t>e</w:t>
      </w:r>
      <w:r w:rsidRPr="00E47DE9">
        <w:rPr>
          <w:rFonts w:ascii="Arial" w:hAnsi="Arial" w:cs="Arial"/>
          <w:b/>
          <w:color w:val="70AD47" w:themeColor="accent6"/>
          <w:sz w:val="24"/>
          <w:szCs w:val="24"/>
          <w:u w:val="single"/>
          <w:lang w:val="fr-LU"/>
        </w:rPr>
        <w:t xml:space="preserve"> </w:t>
      </w:r>
      <w:r>
        <w:rPr>
          <w:rFonts w:ascii="Arial" w:hAnsi="Arial" w:cs="Arial"/>
          <w:b/>
          <w:color w:val="70AD47" w:themeColor="accent6"/>
          <w:sz w:val="24"/>
          <w:szCs w:val="24"/>
          <w:u w:val="single"/>
          <w:lang w:val="fr-LU"/>
        </w:rPr>
        <w:t>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Le PAP est exécuté par une personne physique</w:t>
      </w:r>
    </w:p>
    <w:p w14:paraId="4B0EAF56" w14:textId="594A55E9" w:rsidR="007D688E" w:rsidRPr="005F55F3" w:rsidRDefault="007D688E" w:rsidP="00541B43">
      <w:pPr>
        <w:spacing w:line="276" w:lineRule="auto"/>
        <w:rPr>
          <w:rFonts w:ascii="Arial" w:hAnsi="Arial" w:cs="Arial"/>
          <w:color w:val="70AD47" w:themeColor="accent6"/>
          <w:sz w:val="24"/>
          <w:szCs w:val="24"/>
          <w:lang w:val="fr-LU"/>
        </w:rPr>
      </w:pPr>
      <w:r w:rsidRPr="005F55F3">
        <w:rPr>
          <w:rFonts w:ascii="Arial" w:hAnsi="Arial" w:cs="Arial"/>
          <w:color w:val="70AD47" w:themeColor="accent6"/>
          <w:sz w:val="24"/>
          <w:szCs w:val="24"/>
          <w:lang w:val="fr-LU"/>
        </w:rPr>
        <w:t>Monsieur / Madame ………, né(e) le ………, demeurant à ………, numéro de matricule ………</w:t>
      </w:r>
    </w:p>
    <w:p w14:paraId="0D694538" w14:textId="2C3E4BB3" w:rsidR="007D688E" w:rsidRPr="005F55F3" w:rsidRDefault="006033A8" w:rsidP="00541B43">
      <w:pPr>
        <w:spacing w:line="276" w:lineRule="auto"/>
        <w:jc w:val="both"/>
        <w:rPr>
          <w:rFonts w:ascii="Arial" w:hAnsi="Arial" w:cs="Arial"/>
          <w:sz w:val="24"/>
          <w:szCs w:val="24"/>
          <w:lang w:val="fr-LU"/>
        </w:rPr>
      </w:pPr>
      <w:proofErr w:type="gramStart"/>
      <w:r w:rsidRPr="005F55F3">
        <w:rPr>
          <w:rFonts w:ascii="Arial" w:hAnsi="Arial" w:cs="Arial"/>
          <w:color w:val="70AD47" w:themeColor="accent6"/>
          <w:sz w:val="24"/>
          <w:szCs w:val="24"/>
          <w:lang w:val="fr-LU"/>
        </w:rPr>
        <w:t>ci</w:t>
      </w:r>
      <w:proofErr w:type="gramEnd"/>
      <w:r w:rsidRPr="005F55F3">
        <w:rPr>
          <w:rFonts w:ascii="Arial" w:hAnsi="Arial" w:cs="Arial"/>
          <w:color w:val="70AD47" w:themeColor="accent6"/>
          <w:sz w:val="24"/>
          <w:szCs w:val="24"/>
          <w:lang w:val="fr-LU"/>
        </w:rPr>
        <w:t xml:space="preserve">-après « le Propriétaire », d’autre part, </w:t>
      </w:r>
    </w:p>
    <w:p w14:paraId="7EE1C69B" w14:textId="6C283DF6" w:rsidR="003B2E0A" w:rsidRPr="005F55F3" w:rsidRDefault="00541B43" w:rsidP="00F76013">
      <w:pPr>
        <w:spacing w:line="276" w:lineRule="auto"/>
        <w:jc w:val="both"/>
        <w:rPr>
          <w:rFonts w:ascii="Arial" w:hAnsi="Arial" w:cs="Arial"/>
          <w:sz w:val="24"/>
          <w:szCs w:val="24"/>
          <w:lang w:val="fr-LU"/>
        </w:rPr>
      </w:pPr>
      <w:r>
        <w:rPr>
          <w:rFonts w:ascii="Arial" w:hAnsi="Arial" w:cs="Arial"/>
          <w:sz w:val="24"/>
          <w:szCs w:val="24"/>
          <w:lang w:val="fr-LU"/>
        </w:rPr>
        <w:br/>
      </w:r>
      <w:r w:rsidR="00CE072C">
        <w:rPr>
          <w:rFonts w:ascii="Arial" w:hAnsi="Arial" w:cs="Arial"/>
          <w:sz w:val="24"/>
          <w:szCs w:val="24"/>
          <w:lang w:val="fr-LU"/>
        </w:rPr>
        <w:br/>
      </w:r>
      <w:proofErr w:type="gramStart"/>
      <w:r w:rsidR="00415D83" w:rsidRPr="005F55F3">
        <w:rPr>
          <w:rFonts w:ascii="Arial" w:hAnsi="Arial" w:cs="Arial"/>
          <w:sz w:val="24"/>
          <w:szCs w:val="24"/>
          <w:lang w:val="fr-LU"/>
        </w:rPr>
        <w:t>il</w:t>
      </w:r>
      <w:proofErr w:type="gramEnd"/>
      <w:r w:rsidR="00415D83" w:rsidRPr="005F55F3">
        <w:rPr>
          <w:rFonts w:ascii="Arial" w:hAnsi="Arial" w:cs="Arial"/>
          <w:sz w:val="24"/>
          <w:szCs w:val="24"/>
          <w:lang w:val="fr-LU"/>
        </w:rPr>
        <w:t xml:space="preserve"> a été convenu ce qui suit :</w:t>
      </w:r>
    </w:p>
    <w:p w14:paraId="60049F29" w14:textId="16D9FC84" w:rsidR="007D688E" w:rsidRPr="005F55F3" w:rsidRDefault="007D688E" w:rsidP="00F76013">
      <w:pPr>
        <w:spacing w:line="276" w:lineRule="auto"/>
        <w:jc w:val="both"/>
        <w:rPr>
          <w:rFonts w:ascii="Arial" w:hAnsi="Arial" w:cs="Arial"/>
          <w:b/>
          <w:sz w:val="24"/>
          <w:szCs w:val="24"/>
          <w:lang w:val="fr-LU"/>
        </w:rPr>
      </w:pPr>
      <w:r w:rsidRPr="005F55F3">
        <w:rPr>
          <w:rFonts w:ascii="Arial" w:hAnsi="Arial" w:cs="Arial"/>
          <w:sz w:val="24"/>
          <w:szCs w:val="24"/>
          <w:lang w:val="fr-LU"/>
        </w:rPr>
        <w:br w:type="page"/>
      </w:r>
      <w:r w:rsidRPr="005F55F3">
        <w:rPr>
          <w:rFonts w:ascii="Arial" w:hAnsi="Arial" w:cs="Arial"/>
          <w:b/>
          <w:sz w:val="24"/>
          <w:szCs w:val="24"/>
          <w:lang w:val="fr-LU"/>
        </w:rPr>
        <w:lastRenderedPageBreak/>
        <w:t>Préambule</w:t>
      </w:r>
    </w:p>
    <w:p w14:paraId="104394A6" w14:textId="61B7D8AB" w:rsidR="001C0C58" w:rsidRPr="005F55F3" w:rsidRDefault="007D688E" w:rsidP="00F76013">
      <w:pPr>
        <w:spacing w:line="276" w:lineRule="auto"/>
        <w:jc w:val="both"/>
        <w:rPr>
          <w:rFonts w:ascii="Arial" w:hAnsi="Arial" w:cs="Arial"/>
          <w:sz w:val="24"/>
          <w:szCs w:val="24"/>
          <w:lang w:val="fr-LU"/>
        </w:rPr>
      </w:pPr>
      <w:r w:rsidRPr="005F55F3">
        <w:rPr>
          <w:rFonts w:ascii="Arial" w:hAnsi="Arial" w:cs="Arial"/>
          <w:sz w:val="24"/>
          <w:szCs w:val="24"/>
          <w:lang w:val="fr-LU"/>
        </w:rPr>
        <w:t>La présente convention est régie par les principes de la loi modifiée du 19 juillet 2004 concernant l’aménagement communal et le développement urbain</w:t>
      </w:r>
      <w:r w:rsidR="005B3A50" w:rsidRPr="005F55F3">
        <w:rPr>
          <w:rFonts w:ascii="Arial" w:hAnsi="Arial" w:cs="Arial"/>
          <w:sz w:val="24"/>
          <w:szCs w:val="24"/>
          <w:lang w:val="fr-LU"/>
        </w:rPr>
        <w:t xml:space="preserve"> (ci-après </w:t>
      </w:r>
      <w:r w:rsidR="008964EA" w:rsidRPr="005F55F3">
        <w:rPr>
          <w:rFonts w:ascii="Arial" w:hAnsi="Arial" w:cs="Arial"/>
          <w:sz w:val="24"/>
          <w:szCs w:val="24"/>
          <w:lang w:val="fr-LU"/>
        </w:rPr>
        <w:t>«</w:t>
      </w:r>
      <w:r w:rsidR="00DC3C6A" w:rsidRPr="005F55F3">
        <w:rPr>
          <w:rFonts w:ascii="Arial" w:hAnsi="Arial" w:cs="Arial"/>
          <w:sz w:val="24"/>
          <w:szCs w:val="24"/>
          <w:lang w:val="fr-LU"/>
        </w:rPr>
        <w:t xml:space="preserve"> la</w:t>
      </w:r>
      <w:r w:rsidR="008964EA" w:rsidRPr="005F55F3">
        <w:rPr>
          <w:rFonts w:ascii="Arial" w:hAnsi="Arial" w:cs="Arial"/>
          <w:sz w:val="24"/>
          <w:szCs w:val="24"/>
          <w:lang w:val="fr-LU"/>
        </w:rPr>
        <w:t> </w:t>
      </w:r>
      <w:r w:rsidR="005B3A50" w:rsidRPr="005F55F3">
        <w:rPr>
          <w:rFonts w:ascii="Arial" w:hAnsi="Arial" w:cs="Arial"/>
          <w:sz w:val="24"/>
          <w:szCs w:val="24"/>
          <w:lang w:val="fr-LU"/>
        </w:rPr>
        <w:t>loi ACDU</w:t>
      </w:r>
      <w:r w:rsidR="008964EA" w:rsidRPr="005F55F3">
        <w:rPr>
          <w:rFonts w:ascii="Arial" w:hAnsi="Arial" w:cs="Arial"/>
          <w:sz w:val="24"/>
          <w:szCs w:val="24"/>
          <w:lang w:val="fr-LU"/>
        </w:rPr>
        <w:t> »</w:t>
      </w:r>
      <w:r w:rsidR="005B3A50" w:rsidRPr="005F55F3">
        <w:rPr>
          <w:rFonts w:ascii="Arial" w:hAnsi="Arial" w:cs="Arial"/>
          <w:sz w:val="24"/>
          <w:szCs w:val="24"/>
          <w:lang w:val="fr-LU"/>
        </w:rPr>
        <w:t>)</w:t>
      </w:r>
      <w:r w:rsidRPr="005F55F3">
        <w:rPr>
          <w:rFonts w:ascii="Arial" w:hAnsi="Arial" w:cs="Arial"/>
          <w:sz w:val="24"/>
          <w:szCs w:val="24"/>
          <w:lang w:val="fr-LU"/>
        </w:rPr>
        <w:t>, en particulier l’article 29</w:t>
      </w:r>
      <w:r w:rsidRPr="005F55F3">
        <w:rPr>
          <w:rFonts w:ascii="Arial" w:hAnsi="Arial" w:cs="Arial"/>
          <w:i/>
          <w:sz w:val="24"/>
          <w:szCs w:val="24"/>
          <w:lang w:val="fr-LU"/>
        </w:rPr>
        <w:t>bis</w:t>
      </w:r>
      <w:r w:rsidR="0086757A" w:rsidRPr="005F55F3">
        <w:rPr>
          <w:rFonts w:ascii="Arial" w:hAnsi="Arial" w:cs="Arial"/>
          <w:sz w:val="24"/>
          <w:szCs w:val="24"/>
          <w:lang w:val="fr-LU"/>
        </w:rPr>
        <w:t xml:space="preserve"> </w:t>
      </w:r>
      <w:r w:rsidR="001C0C58">
        <w:rPr>
          <w:rFonts w:ascii="Arial" w:hAnsi="Arial" w:cs="Arial"/>
          <w:sz w:val="24"/>
          <w:szCs w:val="24"/>
          <w:lang w:val="fr-LU"/>
        </w:rPr>
        <w:t>(7)</w:t>
      </w:r>
      <w:r w:rsidR="0086757A" w:rsidRPr="005F55F3">
        <w:rPr>
          <w:rFonts w:ascii="Arial" w:hAnsi="Arial" w:cs="Arial"/>
          <w:sz w:val="24"/>
          <w:szCs w:val="24"/>
          <w:lang w:val="fr-LU"/>
        </w:rPr>
        <w:t>.</w:t>
      </w:r>
    </w:p>
    <w:p w14:paraId="33761C10" w14:textId="5A9BD61B" w:rsidR="00BE690C" w:rsidRPr="005F55F3" w:rsidRDefault="0086757A" w:rsidP="00BE690C">
      <w:pPr>
        <w:spacing w:line="276" w:lineRule="auto"/>
        <w:jc w:val="both"/>
        <w:rPr>
          <w:rFonts w:ascii="Arial" w:hAnsi="Arial" w:cs="Arial"/>
          <w:sz w:val="24"/>
          <w:szCs w:val="24"/>
          <w:lang w:val="fr-LU"/>
        </w:rPr>
      </w:pPr>
      <w:r w:rsidRPr="005F55F3">
        <w:rPr>
          <w:rFonts w:ascii="Arial" w:hAnsi="Arial" w:cs="Arial"/>
          <w:sz w:val="24"/>
          <w:szCs w:val="24"/>
          <w:lang w:val="fr-LU"/>
        </w:rPr>
        <w:t xml:space="preserve">Elle a pour objet d’encadrer </w:t>
      </w:r>
      <w:r w:rsidR="004928C4" w:rsidRPr="005F55F3">
        <w:rPr>
          <w:rFonts w:ascii="Arial" w:hAnsi="Arial" w:cs="Arial"/>
          <w:sz w:val="24"/>
          <w:szCs w:val="24"/>
          <w:lang w:val="fr-LU"/>
        </w:rPr>
        <w:t>la cession des logements abordables avec leur</w:t>
      </w:r>
      <w:r w:rsidR="00CE69A6" w:rsidRPr="005F55F3">
        <w:rPr>
          <w:rFonts w:ascii="Arial" w:hAnsi="Arial" w:cs="Arial"/>
          <w:sz w:val="24"/>
          <w:szCs w:val="24"/>
          <w:lang w:val="fr-LU"/>
        </w:rPr>
        <w:t xml:space="preserve"> fonds ou</w:t>
      </w:r>
      <w:r w:rsidR="004928C4" w:rsidRPr="005F55F3">
        <w:rPr>
          <w:rFonts w:ascii="Arial" w:hAnsi="Arial" w:cs="Arial"/>
          <w:sz w:val="24"/>
          <w:szCs w:val="24"/>
          <w:lang w:val="fr-LU"/>
        </w:rPr>
        <w:t xml:space="preserve"> quote-part de fonds</w:t>
      </w:r>
      <w:r w:rsidR="001C0C58">
        <w:rPr>
          <w:rFonts w:ascii="Arial" w:hAnsi="Arial" w:cs="Arial"/>
          <w:sz w:val="24"/>
          <w:szCs w:val="24"/>
          <w:lang w:val="fr-LU"/>
        </w:rPr>
        <w:t xml:space="preserve"> à la SNHBM, suite à la renonciation en ce sens de la commune. </w:t>
      </w:r>
    </w:p>
    <w:p w14:paraId="551F515A" w14:textId="7660ED3B" w:rsidR="00BE690C" w:rsidRPr="005F55F3" w:rsidRDefault="00BE690C" w:rsidP="00F76013">
      <w:pPr>
        <w:spacing w:line="276" w:lineRule="auto"/>
        <w:jc w:val="both"/>
        <w:rPr>
          <w:rFonts w:ascii="Arial" w:hAnsi="Arial" w:cs="Arial"/>
          <w:sz w:val="24"/>
          <w:szCs w:val="24"/>
          <w:lang w:val="fr-LU"/>
        </w:rPr>
      </w:pPr>
      <w:r w:rsidRPr="005F55F3">
        <w:rPr>
          <w:rFonts w:ascii="Arial" w:hAnsi="Arial" w:cs="Arial"/>
          <w:sz w:val="24"/>
          <w:szCs w:val="24"/>
          <w:lang w:val="fr-LU"/>
        </w:rPr>
        <w:t xml:space="preserve">Les logements abordables sont cédés à </w:t>
      </w:r>
      <w:r w:rsidR="004D3539">
        <w:rPr>
          <w:rFonts w:ascii="Arial" w:hAnsi="Arial" w:cs="Arial"/>
          <w:sz w:val="24"/>
          <w:szCs w:val="24"/>
          <w:lang w:val="fr-LU"/>
        </w:rPr>
        <w:t>la SNHBM</w:t>
      </w:r>
      <w:r w:rsidRPr="005F55F3">
        <w:rPr>
          <w:rFonts w:ascii="Arial" w:hAnsi="Arial" w:cs="Arial"/>
          <w:sz w:val="24"/>
          <w:szCs w:val="24"/>
          <w:lang w:val="fr-LU"/>
        </w:rPr>
        <w:t xml:space="preserve"> selon le régime de la vente en état futur d’achèvement, conformément aux articles 1601-1 et suivants du Code civil. Aux termes de l’article 1601-3 du Code civil, la vente en l’état futur d’achèvement est le contrat par lequel le vendeur transfère immédiatement à l’acquéreur ses droits sur le sol ainsi que, le cas échéant, la propriété des constructions existantes. Les ouvrages à venir deviennent la propriété de l’acquéreur au fur et à mesure de l’exécution</w:t>
      </w:r>
      <w:r w:rsidR="009339F4" w:rsidRPr="005F55F3">
        <w:rPr>
          <w:rFonts w:ascii="Arial" w:hAnsi="Arial" w:cs="Arial"/>
          <w:sz w:val="24"/>
          <w:szCs w:val="24"/>
          <w:lang w:val="fr-LU"/>
        </w:rPr>
        <w:t xml:space="preserve"> ; l’acquéreur est tenu d’en payer le prix à mesure de l’avancement des travaux. Le vendeur conserve les pouvoirs de maître de l’ouvrage jusqu’à la réception des travaux. </w:t>
      </w:r>
    </w:p>
    <w:p w14:paraId="2D80C4BC" w14:textId="77777777" w:rsidR="00670C3D" w:rsidRPr="005F55F3" w:rsidRDefault="00670C3D" w:rsidP="00F76013">
      <w:pPr>
        <w:spacing w:line="276" w:lineRule="auto"/>
        <w:jc w:val="both"/>
        <w:rPr>
          <w:rFonts w:ascii="Arial" w:hAnsi="Arial" w:cs="Arial"/>
          <w:sz w:val="24"/>
          <w:szCs w:val="24"/>
          <w:lang w:val="fr-LU"/>
        </w:rPr>
      </w:pPr>
    </w:p>
    <w:p w14:paraId="40082E5F" w14:textId="77777777" w:rsidR="00670C3D" w:rsidRPr="005F55F3" w:rsidRDefault="00670C3D" w:rsidP="00F76013">
      <w:pPr>
        <w:spacing w:line="276" w:lineRule="auto"/>
        <w:jc w:val="both"/>
        <w:rPr>
          <w:rFonts w:ascii="Arial" w:hAnsi="Arial" w:cs="Arial"/>
          <w:b/>
          <w:sz w:val="24"/>
          <w:szCs w:val="24"/>
          <w:lang w:val="fr-LU"/>
        </w:rPr>
      </w:pPr>
      <w:r w:rsidRPr="005F55F3">
        <w:rPr>
          <w:rFonts w:ascii="Arial" w:hAnsi="Arial" w:cs="Arial"/>
          <w:b/>
          <w:sz w:val="24"/>
          <w:szCs w:val="24"/>
          <w:lang w:val="fr-LU"/>
        </w:rPr>
        <w:t>Article 1</w:t>
      </w:r>
      <w:r w:rsidRPr="005F55F3">
        <w:rPr>
          <w:rFonts w:ascii="Arial" w:hAnsi="Arial" w:cs="Arial"/>
          <w:b/>
          <w:sz w:val="24"/>
          <w:szCs w:val="24"/>
          <w:vertAlign w:val="superscript"/>
          <w:lang w:val="fr-LU"/>
        </w:rPr>
        <w:t>er</w:t>
      </w:r>
      <w:r w:rsidRPr="005F55F3">
        <w:rPr>
          <w:rFonts w:ascii="Arial" w:hAnsi="Arial" w:cs="Arial"/>
          <w:b/>
          <w:sz w:val="24"/>
          <w:szCs w:val="24"/>
          <w:lang w:val="fr-LU"/>
        </w:rPr>
        <w:t>. Objet de la convention</w:t>
      </w:r>
    </w:p>
    <w:p w14:paraId="14E7D6B2" w14:textId="2FF5326A" w:rsidR="00670C3D" w:rsidRPr="005F55F3" w:rsidRDefault="00670C3D" w:rsidP="00F76013">
      <w:pPr>
        <w:spacing w:line="276" w:lineRule="auto"/>
        <w:jc w:val="both"/>
        <w:rPr>
          <w:rFonts w:ascii="Arial" w:hAnsi="Arial" w:cs="Arial"/>
          <w:sz w:val="24"/>
          <w:szCs w:val="24"/>
          <w:lang w:val="fr-LU"/>
        </w:rPr>
      </w:pPr>
      <w:r w:rsidRPr="005F55F3">
        <w:rPr>
          <w:rFonts w:ascii="Arial" w:hAnsi="Arial" w:cs="Arial"/>
          <w:sz w:val="24"/>
          <w:szCs w:val="24"/>
          <w:lang w:val="fr-LU"/>
        </w:rPr>
        <w:t xml:space="preserve">Les dispositions de la présente convention portent sur </w:t>
      </w:r>
      <w:r w:rsidR="004928C4" w:rsidRPr="005F55F3">
        <w:rPr>
          <w:rFonts w:ascii="Arial" w:hAnsi="Arial" w:cs="Arial"/>
          <w:sz w:val="24"/>
          <w:szCs w:val="24"/>
          <w:lang w:val="fr-LU"/>
        </w:rPr>
        <w:t xml:space="preserve">la cession des logements abordables avec leur </w:t>
      </w:r>
      <w:r w:rsidR="00AD0C45" w:rsidRPr="005F55F3">
        <w:rPr>
          <w:rFonts w:ascii="Arial" w:hAnsi="Arial" w:cs="Arial"/>
          <w:sz w:val="24"/>
          <w:szCs w:val="24"/>
          <w:lang w:val="fr-LU"/>
        </w:rPr>
        <w:t xml:space="preserve">fonds ou </w:t>
      </w:r>
      <w:r w:rsidR="004928C4" w:rsidRPr="005F55F3">
        <w:rPr>
          <w:rFonts w:ascii="Arial" w:hAnsi="Arial" w:cs="Arial"/>
          <w:sz w:val="24"/>
          <w:szCs w:val="24"/>
          <w:lang w:val="fr-LU"/>
        </w:rPr>
        <w:t>quote-part de fonds</w:t>
      </w:r>
      <w:r w:rsidR="002434AD" w:rsidRPr="005F55F3">
        <w:rPr>
          <w:rFonts w:ascii="Arial" w:hAnsi="Arial" w:cs="Arial"/>
          <w:sz w:val="24"/>
          <w:szCs w:val="24"/>
          <w:lang w:val="fr-LU"/>
        </w:rPr>
        <w:t>,</w:t>
      </w:r>
      <w:r w:rsidR="00B21875" w:rsidRPr="005F55F3">
        <w:rPr>
          <w:rFonts w:ascii="Arial" w:hAnsi="Arial" w:cs="Arial"/>
          <w:sz w:val="24"/>
          <w:szCs w:val="24"/>
          <w:lang w:val="fr-LU"/>
        </w:rPr>
        <w:t xml:space="preserve"> </w:t>
      </w:r>
      <w:r w:rsidR="00DC3C6A" w:rsidRPr="005F55F3">
        <w:rPr>
          <w:rFonts w:ascii="Arial" w:hAnsi="Arial" w:cs="Arial"/>
          <w:sz w:val="24"/>
          <w:szCs w:val="24"/>
          <w:lang w:val="fr-LU"/>
        </w:rPr>
        <w:t>en exécution du</w:t>
      </w:r>
      <w:r w:rsidR="002434AD" w:rsidRPr="005F55F3">
        <w:rPr>
          <w:rFonts w:ascii="Arial" w:hAnsi="Arial" w:cs="Arial"/>
          <w:sz w:val="24"/>
          <w:szCs w:val="24"/>
          <w:lang w:val="fr-LU"/>
        </w:rPr>
        <w:t xml:space="preserve"> </w:t>
      </w:r>
      <w:r w:rsidRPr="005F55F3">
        <w:rPr>
          <w:rFonts w:ascii="Arial" w:hAnsi="Arial" w:cs="Arial"/>
          <w:sz w:val="24"/>
          <w:szCs w:val="24"/>
          <w:lang w:val="fr-LU"/>
        </w:rPr>
        <w:t xml:space="preserve">plan d’aménagement particulier « </w:t>
      </w:r>
      <w:r w:rsidR="008964EA" w:rsidRPr="005F55F3">
        <w:rPr>
          <w:rFonts w:ascii="Arial" w:hAnsi="Arial" w:cs="Arial"/>
          <w:sz w:val="24"/>
          <w:szCs w:val="24"/>
          <w:lang w:val="fr-LU"/>
        </w:rPr>
        <w:t>…</w:t>
      </w:r>
      <w:r w:rsidRPr="005F55F3">
        <w:rPr>
          <w:rFonts w:ascii="Arial" w:hAnsi="Arial" w:cs="Arial"/>
          <w:sz w:val="24"/>
          <w:szCs w:val="24"/>
          <w:lang w:val="fr-LU"/>
        </w:rPr>
        <w:t xml:space="preserve"> » à ………, adopté par le conseil communal </w:t>
      </w:r>
      <w:r w:rsidR="00550130" w:rsidRPr="005F55F3">
        <w:rPr>
          <w:rFonts w:ascii="Arial" w:hAnsi="Arial" w:cs="Arial"/>
          <w:sz w:val="24"/>
          <w:szCs w:val="24"/>
          <w:lang w:val="fr-LU"/>
        </w:rPr>
        <w:t xml:space="preserve">de … </w:t>
      </w:r>
      <w:r w:rsidRPr="005F55F3">
        <w:rPr>
          <w:rFonts w:ascii="Arial" w:hAnsi="Arial" w:cs="Arial"/>
          <w:sz w:val="24"/>
          <w:szCs w:val="24"/>
          <w:lang w:val="fr-LU"/>
        </w:rPr>
        <w:t xml:space="preserve">dans sa délibération du …/…/…, approuvée le …/…/… par le membre du </w:t>
      </w:r>
      <w:r w:rsidR="008025B1" w:rsidRPr="005F55F3">
        <w:rPr>
          <w:rFonts w:ascii="Arial" w:hAnsi="Arial" w:cs="Arial"/>
          <w:sz w:val="24"/>
          <w:szCs w:val="24"/>
          <w:lang w:val="fr-LU"/>
        </w:rPr>
        <w:t>Gouvernement</w:t>
      </w:r>
      <w:r w:rsidRPr="005F55F3">
        <w:rPr>
          <w:rFonts w:ascii="Arial" w:hAnsi="Arial" w:cs="Arial"/>
          <w:sz w:val="24"/>
          <w:szCs w:val="24"/>
          <w:lang w:val="fr-LU"/>
        </w:rPr>
        <w:t xml:space="preserve"> ayant l’aménagement communal </w:t>
      </w:r>
      <w:r w:rsidR="008025B1" w:rsidRPr="005F55F3">
        <w:rPr>
          <w:rFonts w:ascii="Arial" w:hAnsi="Arial" w:cs="Arial"/>
          <w:sz w:val="24"/>
          <w:szCs w:val="24"/>
          <w:lang w:val="fr-LU"/>
        </w:rPr>
        <w:t xml:space="preserve">et le développement urbain </w:t>
      </w:r>
      <w:r w:rsidRPr="005F55F3">
        <w:rPr>
          <w:rFonts w:ascii="Arial" w:hAnsi="Arial" w:cs="Arial"/>
          <w:sz w:val="24"/>
          <w:szCs w:val="24"/>
          <w:lang w:val="fr-LU"/>
        </w:rPr>
        <w:t>dans ses attr</w:t>
      </w:r>
      <w:r w:rsidR="005B3A50" w:rsidRPr="005F55F3">
        <w:rPr>
          <w:rFonts w:ascii="Arial" w:hAnsi="Arial" w:cs="Arial"/>
          <w:sz w:val="24"/>
          <w:szCs w:val="24"/>
          <w:lang w:val="fr-LU"/>
        </w:rPr>
        <w:t>ibutions, référence</w:t>
      </w:r>
      <w:r w:rsidR="00FC6E1F" w:rsidRPr="005F55F3">
        <w:rPr>
          <w:rFonts w:ascii="Arial" w:hAnsi="Arial" w:cs="Arial"/>
          <w:sz w:val="24"/>
          <w:szCs w:val="24"/>
          <w:lang w:val="fr-LU"/>
        </w:rPr>
        <w:t xml:space="preserve"> ministérielle</w:t>
      </w:r>
      <w:proofErr w:type="gramStart"/>
      <w:r w:rsidR="005B3A50" w:rsidRPr="005F55F3">
        <w:rPr>
          <w:rFonts w:ascii="Arial" w:hAnsi="Arial" w:cs="Arial"/>
          <w:sz w:val="24"/>
          <w:szCs w:val="24"/>
          <w:lang w:val="fr-LU"/>
        </w:rPr>
        <w:t xml:space="preserve"> </w:t>
      </w:r>
      <w:r w:rsidR="002A2A99" w:rsidRPr="005F55F3">
        <w:rPr>
          <w:rFonts w:ascii="Arial" w:hAnsi="Arial" w:cs="Arial"/>
          <w:sz w:val="24"/>
          <w:szCs w:val="24"/>
          <w:lang w:val="fr-LU"/>
        </w:rPr>
        <w:t>.</w:t>
      </w:r>
      <w:r w:rsidR="005B3A50" w:rsidRPr="005F55F3">
        <w:rPr>
          <w:rFonts w:ascii="Arial" w:hAnsi="Arial" w:cs="Arial"/>
          <w:sz w:val="24"/>
          <w:szCs w:val="24"/>
          <w:lang w:val="fr-LU"/>
        </w:rPr>
        <w:t>…</w:t>
      </w:r>
      <w:proofErr w:type="gramEnd"/>
      <w:r w:rsidR="005B3A50" w:rsidRPr="005F55F3">
        <w:rPr>
          <w:rFonts w:ascii="Arial" w:hAnsi="Arial" w:cs="Arial"/>
          <w:sz w:val="24"/>
          <w:szCs w:val="24"/>
          <w:lang w:val="fr-LU"/>
        </w:rPr>
        <w:t>…/………</w:t>
      </w:r>
    </w:p>
    <w:p w14:paraId="1D241886" w14:textId="4D222B98" w:rsidR="00172D3D" w:rsidRPr="005F55F3" w:rsidRDefault="00172D3D">
      <w:pPr>
        <w:rPr>
          <w:rFonts w:ascii="Arial" w:hAnsi="Arial" w:cs="Arial"/>
          <w:sz w:val="24"/>
          <w:szCs w:val="24"/>
          <w:lang w:val="fr-LU"/>
        </w:rPr>
      </w:pPr>
    </w:p>
    <w:p w14:paraId="605BC68E" w14:textId="72407FA3" w:rsidR="009A4475" w:rsidRPr="005F55F3" w:rsidRDefault="00153959" w:rsidP="00BF4D12">
      <w:pPr>
        <w:pBdr>
          <w:top w:val="single" w:sz="4" w:space="1" w:color="auto"/>
          <w:left w:val="single" w:sz="4" w:space="1"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5B9BD5" w:themeColor="accent1"/>
          <w:sz w:val="24"/>
          <w:szCs w:val="24"/>
          <w:u w:val="single"/>
          <w:lang w:val="fr-LU"/>
        </w:rPr>
      </w:pPr>
      <w:r w:rsidRPr="005F55F3">
        <w:rPr>
          <w:rFonts w:ascii="Arial" w:hAnsi="Arial" w:cs="Arial"/>
          <w:b/>
          <w:color w:val="5B9BD5" w:themeColor="accent1"/>
          <w:sz w:val="24"/>
          <w:szCs w:val="24"/>
          <w:u w:val="single"/>
          <w:lang w:val="fr-LU"/>
        </w:rPr>
        <w:t>1</w:t>
      </w:r>
      <w:r w:rsidRPr="005F55F3">
        <w:rPr>
          <w:rFonts w:ascii="Arial" w:hAnsi="Arial" w:cs="Arial"/>
          <w:b/>
          <w:color w:val="5B9BD5" w:themeColor="accent1"/>
          <w:sz w:val="24"/>
          <w:szCs w:val="24"/>
          <w:u w:val="single"/>
          <w:vertAlign w:val="superscript"/>
          <w:lang w:val="fr-LU"/>
        </w:rPr>
        <w:t>er</w:t>
      </w:r>
      <w:r w:rsidRPr="005F55F3">
        <w:rPr>
          <w:rFonts w:ascii="Arial" w:hAnsi="Arial" w:cs="Arial"/>
          <w:b/>
          <w:color w:val="5B9BD5" w:themeColor="accent1"/>
          <w:sz w:val="24"/>
          <w:szCs w:val="24"/>
          <w:u w:val="single"/>
          <w:lang w:val="fr-LU"/>
        </w:rPr>
        <w:t xml:space="preserve"> </w:t>
      </w:r>
      <w:r w:rsidR="00541B43">
        <w:rPr>
          <w:rFonts w:ascii="Arial" w:hAnsi="Arial" w:cs="Arial"/>
          <w:b/>
          <w:color w:val="5B9BD5" w:themeColor="accent1"/>
          <w:sz w:val="24"/>
          <w:szCs w:val="24"/>
          <w:u w:val="single"/>
          <w:lang w:val="fr-LU"/>
        </w:rPr>
        <w:t>cas de figure :</w:t>
      </w:r>
      <w:r w:rsidR="00541B43" w:rsidRPr="00541B43">
        <w:rPr>
          <w:rFonts w:ascii="Arial" w:hAnsi="Arial" w:cs="Arial"/>
          <w:b/>
          <w:color w:val="5B9BD5" w:themeColor="accent1"/>
          <w:sz w:val="24"/>
          <w:szCs w:val="24"/>
          <w:lang w:val="fr-LU"/>
        </w:rPr>
        <w:t xml:space="preserve"> </w:t>
      </w:r>
      <w:r w:rsidR="00541B43" w:rsidRPr="00541B43">
        <w:rPr>
          <w:rStyle w:val="FootnoteReference"/>
          <w:rFonts w:ascii="Arial" w:hAnsi="Arial" w:cs="Arial"/>
          <w:color w:val="5B9BD5" w:themeColor="accent1"/>
          <w:sz w:val="24"/>
          <w:szCs w:val="24"/>
          <w:lang w:val="fr-LU"/>
        </w:rPr>
        <w:footnoteReference w:id="2"/>
      </w:r>
    </w:p>
    <w:p w14:paraId="3BC7A336" w14:textId="19B1E33D" w:rsidR="007C5AE5" w:rsidRPr="005F55F3" w:rsidRDefault="007C5AE5" w:rsidP="00BF4D12">
      <w:pPr>
        <w:pBdr>
          <w:top w:val="single" w:sz="4" w:space="1" w:color="auto"/>
          <w:left w:val="single" w:sz="4" w:space="1"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 xml:space="preserve">Cession de logements abordables et de </w:t>
      </w:r>
      <w:r w:rsidR="002A2A99" w:rsidRPr="005F55F3">
        <w:rPr>
          <w:rFonts w:ascii="Arial" w:hAnsi="Arial" w:cs="Arial"/>
          <w:color w:val="5B9BD5" w:themeColor="accent1"/>
          <w:sz w:val="24"/>
          <w:szCs w:val="24"/>
          <w:lang w:val="fr-LU"/>
        </w:rPr>
        <w:t xml:space="preserve">leur quote-part de </w:t>
      </w:r>
      <w:r w:rsidRPr="005F55F3">
        <w:rPr>
          <w:rFonts w:ascii="Arial" w:hAnsi="Arial" w:cs="Arial"/>
          <w:color w:val="5B9BD5" w:themeColor="accent1"/>
          <w:sz w:val="24"/>
          <w:szCs w:val="24"/>
          <w:lang w:val="fr-LU"/>
        </w:rPr>
        <w:t>fonds</w:t>
      </w:r>
      <w:r w:rsidR="002A2A99"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 xml:space="preserve"> situés dans une</w:t>
      </w:r>
      <w:r w:rsidR="002A2A99" w:rsidRPr="005F55F3">
        <w:rPr>
          <w:rFonts w:ascii="Arial" w:hAnsi="Arial" w:cs="Arial"/>
          <w:color w:val="5B9BD5" w:themeColor="accent1"/>
          <w:sz w:val="24"/>
          <w:szCs w:val="24"/>
          <w:lang w:val="fr-LU"/>
        </w:rPr>
        <w:t xml:space="preserve"> future</w:t>
      </w:r>
      <w:r w:rsidRPr="005F55F3">
        <w:rPr>
          <w:rFonts w:ascii="Arial" w:hAnsi="Arial" w:cs="Arial"/>
          <w:color w:val="5B9BD5" w:themeColor="accent1"/>
          <w:sz w:val="24"/>
          <w:szCs w:val="24"/>
          <w:lang w:val="fr-LU"/>
        </w:rPr>
        <w:t xml:space="preserve"> </w:t>
      </w:r>
      <w:r w:rsidR="00E11F3D" w:rsidRPr="005F55F3">
        <w:rPr>
          <w:rFonts w:ascii="Arial" w:hAnsi="Arial" w:cs="Arial"/>
          <w:color w:val="5B9BD5" w:themeColor="accent1"/>
          <w:sz w:val="24"/>
          <w:szCs w:val="24"/>
          <w:u w:val="single"/>
          <w:lang w:val="fr-LU"/>
        </w:rPr>
        <w:t>COPROPRIÉTÉ</w:t>
      </w:r>
    </w:p>
    <w:p w14:paraId="74CD266E" w14:textId="5ADA1B91" w:rsidR="007C5AE5" w:rsidRPr="005F55F3" w:rsidRDefault="00153959" w:rsidP="00172D3D">
      <w:pPr>
        <w:spacing w:line="276" w:lineRule="auto"/>
        <w:jc w:val="both"/>
        <w:rPr>
          <w:rFonts w:ascii="Arial" w:hAnsi="Arial" w:cs="Arial"/>
          <w:b/>
          <w:color w:val="5B9BD5" w:themeColor="accent1"/>
          <w:sz w:val="24"/>
          <w:szCs w:val="24"/>
          <w:lang w:val="fr-LU"/>
        </w:rPr>
      </w:pPr>
      <w:r w:rsidRPr="005F55F3">
        <w:rPr>
          <w:rFonts w:ascii="Arial" w:hAnsi="Arial" w:cs="Arial"/>
          <w:b/>
          <w:color w:val="5B9BD5" w:themeColor="accent1"/>
          <w:sz w:val="24"/>
          <w:szCs w:val="24"/>
          <w:lang w:val="fr-LU"/>
        </w:rPr>
        <w:br/>
      </w:r>
      <w:r w:rsidR="007C5AE5" w:rsidRPr="005F55F3">
        <w:rPr>
          <w:rFonts w:ascii="Arial" w:hAnsi="Arial" w:cs="Arial"/>
          <w:b/>
          <w:color w:val="5B9BD5" w:themeColor="accent1"/>
          <w:sz w:val="24"/>
          <w:szCs w:val="24"/>
          <w:lang w:val="fr-LU"/>
        </w:rPr>
        <w:t xml:space="preserve">Article 2. Identification des logements abordables et de leur quote-part de fonds </w:t>
      </w:r>
    </w:p>
    <w:p w14:paraId="7D4845AA" w14:textId="77777777" w:rsidR="007C5AE5" w:rsidRPr="005F55F3" w:rsidRDefault="007C5AE5" w:rsidP="00172D3D">
      <w:pPr>
        <w:pStyle w:val="ListParagraph"/>
        <w:numPr>
          <w:ilvl w:val="0"/>
          <w:numId w:val="5"/>
        </w:numPr>
        <w:spacing w:line="276" w:lineRule="auto"/>
        <w:ind w:left="360"/>
        <w:jc w:val="both"/>
        <w:rPr>
          <w:rFonts w:ascii="Arial" w:hAnsi="Arial" w:cs="Arial"/>
          <w:i/>
          <w:color w:val="5B9BD5" w:themeColor="accent1"/>
          <w:sz w:val="24"/>
          <w:szCs w:val="24"/>
          <w:lang w:val="fr-LU"/>
        </w:rPr>
      </w:pPr>
      <w:r w:rsidRPr="005F55F3">
        <w:rPr>
          <w:rFonts w:ascii="Arial" w:hAnsi="Arial" w:cs="Arial"/>
          <w:i/>
          <w:color w:val="5B9BD5" w:themeColor="accent1"/>
          <w:sz w:val="24"/>
          <w:szCs w:val="24"/>
          <w:lang w:val="fr-LU"/>
        </w:rPr>
        <w:t>Quote-part de fonds</w:t>
      </w:r>
    </w:p>
    <w:p w14:paraId="1A20775C" w14:textId="331062EE" w:rsidR="007C5AE5" w:rsidRPr="005F55F3" w:rsidRDefault="007C5AE5" w:rsidP="00AF6B73">
      <w:pPr>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L</w:t>
      </w:r>
      <w:r w:rsidR="00352C2A" w:rsidRPr="005F55F3">
        <w:rPr>
          <w:rFonts w:ascii="Arial" w:hAnsi="Arial" w:cs="Arial"/>
          <w:color w:val="5B9BD5" w:themeColor="accent1"/>
          <w:sz w:val="24"/>
          <w:szCs w:val="24"/>
          <w:lang w:val="fr-LU"/>
        </w:rPr>
        <w:t>es</w:t>
      </w:r>
      <w:r w:rsidR="00AF6B73" w:rsidRPr="005F55F3">
        <w:rPr>
          <w:rFonts w:ascii="Arial" w:hAnsi="Arial" w:cs="Arial"/>
          <w:color w:val="5B9BD5" w:themeColor="accent1"/>
          <w:sz w:val="24"/>
          <w:szCs w:val="24"/>
          <w:lang w:val="fr-LU"/>
        </w:rPr>
        <w:t xml:space="preserve"> quote</w:t>
      </w:r>
      <w:r w:rsidR="0043349D" w:rsidRPr="005F55F3">
        <w:rPr>
          <w:rFonts w:ascii="Arial" w:hAnsi="Arial" w:cs="Arial"/>
          <w:color w:val="5B9BD5" w:themeColor="accent1"/>
          <w:sz w:val="24"/>
          <w:szCs w:val="24"/>
          <w:lang w:val="fr-LU"/>
        </w:rPr>
        <w:t>s</w:t>
      </w:r>
      <w:r w:rsidR="00AF6B73" w:rsidRPr="005F55F3">
        <w:rPr>
          <w:rFonts w:ascii="Arial" w:hAnsi="Arial" w:cs="Arial"/>
          <w:color w:val="5B9BD5" w:themeColor="accent1"/>
          <w:sz w:val="24"/>
          <w:szCs w:val="24"/>
          <w:lang w:val="fr-LU"/>
        </w:rPr>
        <w:t>-part</w:t>
      </w:r>
      <w:r w:rsidR="0043349D" w:rsidRPr="005F55F3">
        <w:rPr>
          <w:rFonts w:ascii="Arial" w:hAnsi="Arial" w:cs="Arial"/>
          <w:color w:val="5B9BD5" w:themeColor="accent1"/>
          <w:sz w:val="24"/>
          <w:szCs w:val="24"/>
          <w:lang w:val="fr-LU"/>
        </w:rPr>
        <w:t>s</w:t>
      </w:r>
      <w:r w:rsidR="00AF6B73" w:rsidRPr="005F55F3">
        <w:rPr>
          <w:rFonts w:ascii="Arial" w:hAnsi="Arial" w:cs="Arial"/>
          <w:color w:val="5B9BD5" w:themeColor="accent1"/>
          <w:sz w:val="24"/>
          <w:szCs w:val="24"/>
          <w:lang w:val="fr-LU"/>
        </w:rPr>
        <w:t xml:space="preserve"> de</w:t>
      </w:r>
      <w:r w:rsidRPr="005F55F3">
        <w:rPr>
          <w:rFonts w:ascii="Arial" w:hAnsi="Arial" w:cs="Arial"/>
          <w:color w:val="5B9BD5" w:themeColor="accent1"/>
          <w:sz w:val="24"/>
          <w:szCs w:val="24"/>
          <w:lang w:val="fr-LU"/>
        </w:rPr>
        <w:t xml:space="preserve"> fonds concernés par la présente convention</w:t>
      </w:r>
      <w:r w:rsidR="00BB2B6F" w:rsidRPr="005F55F3">
        <w:rPr>
          <w:rFonts w:ascii="Arial" w:hAnsi="Arial" w:cs="Arial"/>
          <w:color w:val="5B9BD5" w:themeColor="accent1"/>
          <w:sz w:val="24"/>
          <w:szCs w:val="24"/>
          <w:lang w:val="fr-LU"/>
        </w:rPr>
        <w:t xml:space="preserve"> se situent dans</w:t>
      </w:r>
      <w:r w:rsidR="00DC3C6A" w:rsidRPr="005F55F3">
        <w:rPr>
          <w:rFonts w:ascii="Arial" w:hAnsi="Arial" w:cs="Arial"/>
          <w:color w:val="5B9BD5" w:themeColor="accent1"/>
          <w:sz w:val="24"/>
          <w:szCs w:val="24"/>
          <w:lang w:val="fr-LU"/>
        </w:rPr>
        <w:t xml:space="preserve"> le ou les l</w:t>
      </w:r>
      <w:r w:rsidR="00AF6B73" w:rsidRPr="005F55F3">
        <w:rPr>
          <w:rFonts w:ascii="Arial" w:hAnsi="Arial" w:cs="Arial"/>
          <w:color w:val="5B9BD5" w:themeColor="accent1"/>
          <w:sz w:val="24"/>
          <w:szCs w:val="24"/>
          <w:lang w:val="fr-LU"/>
        </w:rPr>
        <w:t>ots n° … du PAP précité.</w:t>
      </w:r>
    </w:p>
    <w:p w14:paraId="260D6A0C" w14:textId="70B52391" w:rsidR="007C5AE5" w:rsidRPr="005F55F3" w:rsidRDefault="00BB2B6F" w:rsidP="00172D3D">
      <w:pPr>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Les délimitation et</w:t>
      </w:r>
      <w:r w:rsidR="007C5AE5" w:rsidRPr="005F55F3">
        <w:rPr>
          <w:rFonts w:ascii="Arial" w:hAnsi="Arial" w:cs="Arial"/>
          <w:color w:val="5B9BD5" w:themeColor="accent1"/>
          <w:sz w:val="24"/>
          <w:szCs w:val="24"/>
          <w:lang w:val="fr-LU"/>
        </w:rPr>
        <w:t xml:space="preserve"> contenance exacte</w:t>
      </w:r>
      <w:r w:rsidRPr="005F55F3">
        <w:rPr>
          <w:rFonts w:ascii="Arial" w:hAnsi="Arial" w:cs="Arial"/>
          <w:color w:val="5B9BD5" w:themeColor="accent1"/>
          <w:sz w:val="24"/>
          <w:szCs w:val="24"/>
          <w:lang w:val="fr-LU"/>
        </w:rPr>
        <w:t>s</w:t>
      </w:r>
      <w:r w:rsidR="007C5AE5" w:rsidRPr="005F55F3">
        <w:rPr>
          <w:rFonts w:ascii="Arial" w:hAnsi="Arial" w:cs="Arial"/>
          <w:color w:val="5B9BD5" w:themeColor="accent1"/>
          <w:sz w:val="24"/>
          <w:szCs w:val="24"/>
          <w:lang w:val="fr-LU"/>
        </w:rPr>
        <w:t xml:space="preserve"> des fonds seront </w:t>
      </w:r>
      <w:r w:rsidR="00AF6B73" w:rsidRPr="005F55F3">
        <w:rPr>
          <w:rFonts w:ascii="Arial" w:hAnsi="Arial" w:cs="Arial"/>
          <w:color w:val="5B9BD5" w:themeColor="accent1"/>
          <w:sz w:val="24"/>
          <w:szCs w:val="24"/>
          <w:lang w:val="fr-LU"/>
        </w:rPr>
        <w:t>précisées</w:t>
      </w:r>
      <w:r w:rsidR="007C5AE5" w:rsidRPr="005F55F3">
        <w:rPr>
          <w:rFonts w:ascii="Arial" w:hAnsi="Arial" w:cs="Arial"/>
          <w:color w:val="5B9BD5" w:themeColor="accent1"/>
          <w:sz w:val="24"/>
          <w:szCs w:val="24"/>
          <w:lang w:val="fr-LU"/>
        </w:rPr>
        <w:t>, le cas échéant, suite au mesurage cadastral par un géomètre officiel.</w:t>
      </w:r>
    </w:p>
    <w:p w14:paraId="520FE2D8" w14:textId="77777777" w:rsidR="001A5316" w:rsidRPr="00142F3E" w:rsidRDefault="00352C2A" w:rsidP="001A5316">
      <w:pPr>
        <w:spacing w:line="276" w:lineRule="auto"/>
        <w:jc w:val="both"/>
        <w:rPr>
          <w:rFonts w:ascii="Arial" w:hAnsi="Arial" w:cs="Arial"/>
          <w:i/>
          <w:color w:val="5B9BD5" w:themeColor="accent1"/>
          <w:sz w:val="24"/>
          <w:szCs w:val="24"/>
          <w:lang w:val="fr-LU"/>
        </w:rPr>
      </w:pPr>
      <w:r w:rsidRPr="005F55F3">
        <w:rPr>
          <w:rFonts w:ascii="Arial" w:hAnsi="Arial" w:cs="Arial"/>
          <w:color w:val="5B9BD5" w:themeColor="accent1"/>
          <w:sz w:val="24"/>
          <w:szCs w:val="24"/>
          <w:lang w:val="fr-LU"/>
        </w:rPr>
        <w:lastRenderedPageBreak/>
        <w:t>Les</w:t>
      </w:r>
      <w:r w:rsidR="007C5AE5" w:rsidRPr="005F55F3">
        <w:rPr>
          <w:rFonts w:ascii="Arial" w:hAnsi="Arial" w:cs="Arial"/>
          <w:color w:val="5B9BD5" w:themeColor="accent1"/>
          <w:sz w:val="24"/>
          <w:szCs w:val="24"/>
          <w:lang w:val="fr-LU"/>
        </w:rPr>
        <w:t xml:space="preserve"> </w:t>
      </w:r>
      <w:r w:rsidR="00DC3C6A" w:rsidRPr="005F55F3">
        <w:rPr>
          <w:rFonts w:ascii="Arial" w:hAnsi="Arial" w:cs="Arial"/>
          <w:color w:val="5B9BD5" w:themeColor="accent1"/>
          <w:sz w:val="24"/>
          <w:szCs w:val="24"/>
          <w:lang w:val="fr-LU"/>
        </w:rPr>
        <w:t>quotes-parts</w:t>
      </w:r>
      <w:r w:rsidR="007C5AE5" w:rsidRPr="005F55F3">
        <w:rPr>
          <w:rFonts w:ascii="Arial" w:hAnsi="Arial" w:cs="Arial"/>
          <w:color w:val="5B9BD5" w:themeColor="accent1"/>
          <w:sz w:val="24"/>
          <w:szCs w:val="24"/>
          <w:lang w:val="fr-LU"/>
        </w:rPr>
        <w:t xml:space="preserve"> </w:t>
      </w:r>
      <w:r w:rsidRPr="005F55F3">
        <w:rPr>
          <w:rFonts w:ascii="Arial" w:hAnsi="Arial" w:cs="Arial"/>
          <w:color w:val="5B9BD5" w:themeColor="accent1"/>
          <w:sz w:val="24"/>
          <w:szCs w:val="24"/>
          <w:lang w:val="fr-LU"/>
        </w:rPr>
        <w:t>précises</w:t>
      </w:r>
      <w:r w:rsidR="00C1246E" w:rsidRPr="005F55F3">
        <w:rPr>
          <w:rFonts w:ascii="Arial" w:hAnsi="Arial" w:cs="Arial"/>
          <w:color w:val="5B9BD5" w:themeColor="accent1"/>
          <w:sz w:val="24"/>
          <w:szCs w:val="24"/>
          <w:lang w:val="fr-LU"/>
        </w:rPr>
        <w:t xml:space="preserve"> dans la </w:t>
      </w:r>
      <w:r w:rsidR="00AF6B73" w:rsidRPr="005F55F3">
        <w:rPr>
          <w:rFonts w:ascii="Arial" w:hAnsi="Arial" w:cs="Arial"/>
          <w:color w:val="5B9BD5" w:themeColor="accent1"/>
          <w:sz w:val="24"/>
          <w:szCs w:val="24"/>
          <w:lang w:val="fr-LU"/>
        </w:rPr>
        <w:t xml:space="preserve">future </w:t>
      </w:r>
      <w:r w:rsidR="00C1246E" w:rsidRPr="005F55F3">
        <w:rPr>
          <w:rFonts w:ascii="Arial" w:hAnsi="Arial" w:cs="Arial"/>
          <w:color w:val="5B9BD5" w:themeColor="accent1"/>
          <w:sz w:val="24"/>
          <w:szCs w:val="24"/>
          <w:lang w:val="fr-LU"/>
        </w:rPr>
        <w:t>copropriété</w:t>
      </w:r>
      <w:r w:rsidR="007C5AE5" w:rsidRPr="005F55F3">
        <w:rPr>
          <w:rFonts w:ascii="Arial" w:hAnsi="Arial" w:cs="Arial"/>
          <w:color w:val="5B9BD5" w:themeColor="accent1"/>
          <w:sz w:val="24"/>
          <w:szCs w:val="24"/>
          <w:lang w:val="fr-LU"/>
        </w:rPr>
        <w:t xml:space="preserve"> </w:t>
      </w:r>
      <w:r w:rsidRPr="005F55F3">
        <w:rPr>
          <w:rFonts w:ascii="Arial" w:hAnsi="Arial" w:cs="Arial"/>
          <w:color w:val="5B9BD5" w:themeColor="accent1"/>
          <w:sz w:val="24"/>
          <w:szCs w:val="24"/>
          <w:lang w:val="fr-LU"/>
        </w:rPr>
        <w:t>seront déterminé</w:t>
      </w:r>
      <w:r w:rsidR="0043508A" w:rsidRPr="005F55F3">
        <w:rPr>
          <w:rFonts w:ascii="Arial" w:hAnsi="Arial" w:cs="Arial"/>
          <w:color w:val="5B9BD5" w:themeColor="accent1"/>
          <w:sz w:val="24"/>
          <w:szCs w:val="24"/>
          <w:lang w:val="fr-LU"/>
        </w:rPr>
        <w:t>e</w:t>
      </w:r>
      <w:r w:rsidRPr="005F55F3">
        <w:rPr>
          <w:rFonts w:ascii="Arial" w:hAnsi="Arial" w:cs="Arial"/>
          <w:color w:val="5B9BD5" w:themeColor="accent1"/>
          <w:sz w:val="24"/>
          <w:szCs w:val="24"/>
          <w:lang w:val="fr-LU"/>
        </w:rPr>
        <w:t>s</w:t>
      </w:r>
      <w:r w:rsidR="007C5AE5" w:rsidRPr="005F55F3">
        <w:rPr>
          <w:rFonts w:ascii="Arial" w:hAnsi="Arial" w:cs="Arial"/>
          <w:color w:val="5B9BD5" w:themeColor="accent1"/>
          <w:sz w:val="24"/>
          <w:szCs w:val="24"/>
          <w:lang w:val="fr-LU"/>
        </w:rPr>
        <w:t xml:space="preserve"> sur base des millièmes </w:t>
      </w:r>
      <w:r w:rsidR="0043508A" w:rsidRPr="005F55F3">
        <w:rPr>
          <w:rFonts w:ascii="Arial" w:hAnsi="Arial" w:cs="Arial"/>
          <w:color w:val="5B9BD5" w:themeColor="accent1"/>
          <w:sz w:val="24"/>
          <w:szCs w:val="24"/>
          <w:lang w:val="fr-LU"/>
        </w:rPr>
        <w:t>issus</w:t>
      </w:r>
      <w:r w:rsidR="007C5AE5" w:rsidRPr="005F55F3">
        <w:rPr>
          <w:rFonts w:ascii="Arial" w:hAnsi="Arial" w:cs="Arial"/>
          <w:color w:val="5B9BD5" w:themeColor="accent1"/>
          <w:sz w:val="24"/>
          <w:szCs w:val="24"/>
          <w:lang w:val="fr-LU"/>
        </w:rPr>
        <w:t xml:space="preserve"> de l’état descr</w:t>
      </w:r>
      <w:r w:rsidR="00C1246E" w:rsidRPr="005F55F3">
        <w:rPr>
          <w:rFonts w:ascii="Arial" w:hAnsi="Arial" w:cs="Arial"/>
          <w:color w:val="5B9BD5" w:themeColor="accent1"/>
          <w:sz w:val="24"/>
          <w:szCs w:val="24"/>
          <w:lang w:val="fr-LU"/>
        </w:rPr>
        <w:t>iptif de division de l’immeuble</w:t>
      </w:r>
      <w:r w:rsidR="0043508A" w:rsidRPr="005F55F3">
        <w:rPr>
          <w:rFonts w:ascii="Arial" w:hAnsi="Arial" w:cs="Arial"/>
          <w:color w:val="5B9BD5" w:themeColor="accent1"/>
          <w:sz w:val="24"/>
          <w:szCs w:val="24"/>
          <w:lang w:val="fr-LU"/>
        </w:rPr>
        <w:t>, établi</w:t>
      </w:r>
      <w:r w:rsidR="00C1246E" w:rsidRPr="005F55F3">
        <w:rPr>
          <w:rFonts w:ascii="Arial" w:hAnsi="Arial" w:cs="Arial"/>
          <w:color w:val="5B9BD5" w:themeColor="accent1"/>
          <w:sz w:val="24"/>
          <w:szCs w:val="24"/>
          <w:lang w:val="fr-LU"/>
        </w:rPr>
        <w:t xml:space="preserve"> lors de la signature de l’acte </w:t>
      </w:r>
      <w:r w:rsidR="0043349D" w:rsidRPr="005F55F3">
        <w:rPr>
          <w:rFonts w:ascii="Arial" w:hAnsi="Arial" w:cs="Arial"/>
          <w:color w:val="5B9BD5" w:themeColor="accent1"/>
          <w:sz w:val="24"/>
          <w:szCs w:val="24"/>
          <w:lang w:val="fr-LU"/>
        </w:rPr>
        <w:t>authentique</w:t>
      </w:r>
      <w:r w:rsidR="00C1246E" w:rsidRPr="005F55F3">
        <w:rPr>
          <w:rFonts w:ascii="Arial" w:hAnsi="Arial" w:cs="Arial"/>
          <w:color w:val="5B9BD5" w:themeColor="accent1"/>
          <w:sz w:val="24"/>
          <w:szCs w:val="24"/>
          <w:lang w:val="fr-LU"/>
        </w:rPr>
        <w:t>.</w:t>
      </w:r>
      <w:r w:rsidR="007C5AE5" w:rsidRPr="005F55F3">
        <w:rPr>
          <w:rFonts w:ascii="Arial" w:hAnsi="Arial" w:cs="Arial"/>
          <w:color w:val="5B9BD5" w:themeColor="accent1"/>
          <w:sz w:val="24"/>
          <w:szCs w:val="24"/>
          <w:lang w:val="fr-LU"/>
        </w:rPr>
        <w:t xml:space="preserve"> </w:t>
      </w:r>
    </w:p>
    <w:p w14:paraId="467E66D7" w14:textId="77777777" w:rsidR="001A5316" w:rsidRPr="00142F3E" w:rsidRDefault="001A5316" w:rsidP="001A5316">
      <w:pPr>
        <w:pStyle w:val="ListParagraph"/>
        <w:numPr>
          <w:ilvl w:val="0"/>
          <w:numId w:val="5"/>
        </w:numPr>
        <w:spacing w:line="276" w:lineRule="auto"/>
        <w:ind w:left="360"/>
        <w:jc w:val="both"/>
        <w:rPr>
          <w:rFonts w:ascii="Arial" w:hAnsi="Arial" w:cs="Arial"/>
          <w:i/>
          <w:color w:val="5B9BD5" w:themeColor="accent1"/>
          <w:sz w:val="24"/>
          <w:szCs w:val="24"/>
          <w:lang w:val="fr-LU"/>
        </w:rPr>
      </w:pPr>
      <w:r w:rsidRPr="00142F3E">
        <w:rPr>
          <w:rFonts w:ascii="Arial" w:hAnsi="Arial" w:cs="Arial"/>
          <w:i/>
          <w:color w:val="5B9BD5" w:themeColor="accent1"/>
          <w:sz w:val="24"/>
          <w:szCs w:val="24"/>
          <w:lang w:val="fr-LU"/>
        </w:rPr>
        <w:t xml:space="preserve">Logements abordables </w:t>
      </w:r>
    </w:p>
    <w:p w14:paraId="7A3C0EEF" w14:textId="31B4851F" w:rsidR="001A5316" w:rsidRPr="00142F3E" w:rsidRDefault="001A5316" w:rsidP="001A5316">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Le nombre de logements abordables à réaliser en vertu du PAP précité est de …, représentant une surface construite brute totale de … m</w:t>
      </w:r>
      <w:r w:rsidRPr="00142F3E">
        <w:rPr>
          <w:rFonts w:ascii="Arial" w:hAnsi="Arial" w:cs="Arial"/>
          <w:color w:val="5B9BD5" w:themeColor="accent1"/>
          <w:sz w:val="24"/>
          <w:szCs w:val="24"/>
          <w:vertAlign w:val="superscript"/>
          <w:lang w:val="fr-LU"/>
        </w:rPr>
        <w:t>2</w:t>
      </w:r>
      <w:r w:rsidR="00541B43" w:rsidRPr="00142F3E">
        <w:rPr>
          <w:rFonts w:ascii="Arial" w:hAnsi="Arial" w:cs="Arial"/>
          <w:color w:val="5B9BD5" w:themeColor="accent1"/>
          <w:sz w:val="24"/>
          <w:szCs w:val="24"/>
          <w:lang w:val="fr-LU"/>
        </w:rPr>
        <w:t xml:space="preserve">, correspondant à une surface </w:t>
      </w:r>
      <w:r w:rsidR="00541B43">
        <w:rPr>
          <w:rFonts w:ascii="Arial" w:hAnsi="Arial" w:cs="Arial"/>
          <w:color w:val="5B9BD5" w:themeColor="accent1"/>
          <w:sz w:val="24"/>
          <w:szCs w:val="24"/>
          <w:lang w:val="fr-LU"/>
        </w:rPr>
        <w:t xml:space="preserve">utile d’habitation </w:t>
      </w:r>
      <w:r w:rsidR="00541B43" w:rsidRPr="00142F3E">
        <w:rPr>
          <w:rFonts w:ascii="Arial" w:hAnsi="Arial" w:cs="Arial"/>
          <w:color w:val="5B9BD5" w:themeColor="accent1"/>
          <w:sz w:val="24"/>
          <w:szCs w:val="24"/>
          <w:lang w:val="fr-LU"/>
        </w:rPr>
        <w:t xml:space="preserve">totale de …. </w:t>
      </w:r>
      <w:proofErr w:type="gramStart"/>
      <w:r w:rsidR="00541B43" w:rsidRPr="00142F3E">
        <w:rPr>
          <w:rFonts w:ascii="Arial" w:hAnsi="Arial" w:cs="Arial"/>
          <w:color w:val="5B9BD5" w:themeColor="accent1"/>
          <w:sz w:val="24"/>
          <w:szCs w:val="24"/>
          <w:lang w:val="fr-LU"/>
        </w:rPr>
        <w:t>m</w:t>
      </w:r>
      <w:proofErr w:type="gramEnd"/>
      <w:r w:rsidR="00541B43" w:rsidRPr="00142F3E">
        <w:rPr>
          <w:rFonts w:ascii="Arial" w:hAnsi="Arial" w:cs="Arial"/>
          <w:color w:val="5B9BD5" w:themeColor="accent1"/>
          <w:sz w:val="24"/>
          <w:szCs w:val="24"/>
          <w:vertAlign w:val="superscript"/>
          <w:lang w:val="fr-LU"/>
        </w:rPr>
        <w:t>2</w:t>
      </w:r>
      <w:r w:rsidRPr="00142F3E">
        <w:rPr>
          <w:rFonts w:ascii="Arial" w:hAnsi="Arial" w:cs="Arial"/>
          <w:color w:val="5B9BD5" w:themeColor="accent1"/>
          <w:sz w:val="24"/>
          <w:szCs w:val="24"/>
          <w:lang w:val="fr-LU"/>
        </w:rPr>
        <w:t>, conformément aux plans visés à l’article 8.</w:t>
      </w:r>
    </w:p>
    <w:p w14:paraId="6D15D5F1" w14:textId="1B44266C" w:rsidR="001A5316" w:rsidRPr="00142F3E" w:rsidRDefault="001A5316" w:rsidP="001A5316">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Les lots formant les logements abordables sont repris dans le tableau qui suit. Il est précisé que le calcul de leurs surfaces respectives s’entend :</w:t>
      </w:r>
    </w:p>
    <w:p w14:paraId="79BD66C6" w14:textId="4D251696" w:rsidR="001A5316" w:rsidRPr="00F66F10" w:rsidRDefault="001A5316" w:rsidP="00F66F10">
      <w:pPr>
        <w:pStyle w:val="ListParagraph"/>
        <w:numPr>
          <w:ilvl w:val="0"/>
          <w:numId w:val="15"/>
        </w:numPr>
        <w:spacing w:line="276" w:lineRule="auto"/>
        <w:jc w:val="both"/>
        <w:rPr>
          <w:rFonts w:ascii="Arial" w:hAnsi="Arial" w:cs="Arial"/>
          <w:color w:val="5B9BD5" w:themeColor="accent1"/>
          <w:sz w:val="24"/>
          <w:szCs w:val="24"/>
          <w:lang w:val="fr-LU"/>
        </w:rPr>
      </w:pPr>
      <w:r w:rsidRPr="00F66F10">
        <w:rPr>
          <w:rFonts w:ascii="Arial" w:hAnsi="Arial" w:cs="Arial"/>
          <w:color w:val="5B9BD5" w:themeColor="accent1"/>
          <w:sz w:val="24"/>
          <w:szCs w:val="24"/>
          <w:lang w:val="fr-LU"/>
        </w:rPr>
        <w:t>pour les surfaces utiles d’habitation, selon les définitions du « cahier des char</w:t>
      </w:r>
      <w:r w:rsidR="00EA043D">
        <w:rPr>
          <w:rFonts w:ascii="Arial" w:hAnsi="Arial" w:cs="Arial"/>
          <w:color w:val="5B9BD5" w:themeColor="accent1"/>
          <w:sz w:val="24"/>
          <w:szCs w:val="24"/>
          <w:lang w:val="fr-LU"/>
        </w:rPr>
        <w:t>ges des logements abordables »</w:t>
      </w:r>
      <w:r w:rsidR="00EA043D">
        <w:rPr>
          <w:rStyle w:val="FootnoteReference"/>
          <w:rFonts w:ascii="Arial" w:hAnsi="Arial" w:cs="Arial"/>
          <w:color w:val="5B9BD5" w:themeColor="accent1"/>
          <w:sz w:val="24"/>
          <w:szCs w:val="24"/>
          <w:lang w:val="fr-LU"/>
        </w:rPr>
        <w:footnoteReference w:id="3"/>
      </w:r>
      <w:r w:rsidR="00EA043D">
        <w:rPr>
          <w:rFonts w:ascii="Arial" w:hAnsi="Arial" w:cs="Arial"/>
          <w:color w:val="5B9BD5" w:themeColor="accent1"/>
          <w:sz w:val="24"/>
          <w:szCs w:val="24"/>
          <w:lang w:val="fr-LU"/>
        </w:rPr>
        <w:t>,</w:t>
      </w:r>
    </w:p>
    <w:p w14:paraId="721CAD3E" w14:textId="06F7B109" w:rsidR="001A5316" w:rsidRPr="00F66F10" w:rsidRDefault="001A5316" w:rsidP="00F66F10">
      <w:pPr>
        <w:pStyle w:val="ListParagraph"/>
        <w:numPr>
          <w:ilvl w:val="0"/>
          <w:numId w:val="15"/>
        </w:numPr>
        <w:spacing w:line="276" w:lineRule="auto"/>
        <w:jc w:val="both"/>
        <w:rPr>
          <w:rFonts w:ascii="Arial" w:hAnsi="Arial" w:cs="Arial"/>
          <w:color w:val="5B9BD5" w:themeColor="accent1"/>
          <w:sz w:val="24"/>
          <w:szCs w:val="24"/>
          <w:lang w:val="fr-LU"/>
        </w:rPr>
      </w:pPr>
      <w:proofErr w:type="gramStart"/>
      <w:r w:rsidRPr="00F66F10">
        <w:rPr>
          <w:rFonts w:ascii="Arial" w:hAnsi="Arial" w:cs="Arial"/>
          <w:color w:val="5B9BD5" w:themeColor="accent1"/>
          <w:sz w:val="24"/>
          <w:szCs w:val="24"/>
          <w:lang w:val="fr-LU"/>
        </w:rPr>
        <w:t>pour</w:t>
      </w:r>
      <w:proofErr w:type="gramEnd"/>
      <w:r w:rsidRPr="00F66F10">
        <w:rPr>
          <w:rFonts w:ascii="Arial" w:hAnsi="Arial" w:cs="Arial"/>
          <w:color w:val="5B9BD5" w:themeColor="accent1"/>
          <w:sz w:val="24"/>
          <w:szCs w:val="24"/>
          <w:lang w:val="fr-LU"/>
        </w:rPr>
        <w:t xml:space="preserve"> les surfaces accessoires, selon la norme n°101:2016 de l'Institut luxembourgeois de la normalisation, de l'accréditation, de la sécurité et qualité des produits et services </w:t>
      </w:r>
      <w:r w:rsidR="00EA043D">
        <w:rPr>
          <w:rFonts w:ascii="Arial" w:hAnsi="Arial" w:cs="Arial"/>
          <w:color w:val="5B9BD5" w:themeColor="accent1"/>
          <w:sz w:val="24"/>
          <w:szCs w:val="24"/>
          <w:lang w:val="fr-LU"/>
        </w:rPr>
        <w:t>(ILNAS).</w:t>
      </w:r>
    </w:p>
    <w:tbl>
      <w:tblPr>
        <w:tblStyle w:val="TableGrid"/>
        <w:tblW w:w="9067" w:type="dxa"/>
        <w:tblLook w:val="04A0" w:firstRow="1" w:lastRow="0" w:firstColumn="1" w:lastColumn="0" w:noHBand="0" w:noVBand="1"/>
      </w:tblPr>
      <w:tblGrid>
        <w:gridCol w:w="1555"/>
        <w:gridCol w:w="992"/>
        <w:gridCol w:w="1134"/>
        <w:gridCol w:w="1984"/>
        <w:gridCol w:w="1134"/>
        <w:gridCol w:w="993"/>
        <w:gridCol w:w="1275"/>
      </w:tblGrid>
      <w:tr w:rsidR="00F66F10" w:rsidRPr="00142F3E" w14:paraId="24F97226" w14:textId="14323130" w:rsidTr="00EA043D">
        <w:tc>
          <w:tcPr>
            <w:tcW w:w="1555" w:type="dxa"/>
          </w:tcPr>
          <w:p w14:paraId="15DF8653" w14:textId="77777777" w:rsidR="00F66F10" w:rsidRPr="00142F3E" w:rsidRDefault="00F66F10" w:rsidP="005611AD">
            <w:pPr>
              <w:spacing w:line="276" w:lineRule="auto"/>
              <w:jc w:val="both"/>
              <w:rPr>
                <w:rFonts w:ascii="Arial" w:hAnsi="Arial" w:cs="Arial"/>
                <w:b/>
                <w:color w:val="5B9BD5" w:themeColor="accent1"/>
                <w:sz w:val="24"/>
                <w:szCs w:val="24"/>
                <w:lang w:val="fr-LU"/>
              </w:rPr>
            </w:pPr>
          </w:p>
        </w:tc>
        <w:tc>
          <w:tcPr>
            <w:tcW w:w="2126" w:type="dxa"/>
            <w:gridSpan w:val="2"/>
          </w:tcPr>
          <w:p w14:paraId="4C3AF74A" w14:textId="77777777" w:rsidR="00F66F10"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 xml:space="preserve">Surfaces utiles </w:t>
            </w:r>
          </w:p>
          <w:p w14:paraId="3B30D526" w14:textId="233891B8"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 xml:space="preserve">d’habitation </w:t>
            </w:r>
          </w:p>
        </w:tc>
        <w:tc>
          <w:tcPr>
            <w:tcW w:w="3118" w:type="dxa"/>
            <w:gridSpan w:val="2"/>
          </w:tcPr>
          <w:p w14:paraId="28DEF580" w14:textId="77777777" w:rsidR="00F66F10"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 xml:space="preserve">Surfaces accessoires </w:t>
            </w:r>
          </w:p>
          <w:p w14:paraId="5B6DF915" w14:textId="22E0E5DC"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color w:val="5B9BD5" w:themeColor="accent1"/>
                <w:sz w:val="18"/>
                <w:szCs w:val="18"/>
                <w:lang w:val="fr-LU"/>
              </w:rPr>
              <w:t>(exemplatives)</w:t>
            </w:r>
          </w:p>
        </w:tc>
        <w:tc>
          <w:tcPr>
            <w:tcW w:w="2268" w:type="dxa"/>
            <w:gridSpan w:val="2"/>
          </w:tcPr>
          <w:p w14:paraId="6495B1D6" w14:textId="32938865" w:rsidR="00F66F10" w:rsidRPr="00142F3E" w:rsidRDefault="00F66F10" w:rsidP="005611AD">
            <w:pPr>
              <w:spacing w:line="276" w:lineRule="auto"/>
              <w:jc w:val="both"/>
              <w:rPr>
                <w:rFonts w:ascii="Arial" w:hAnsi="Arial" w:cs="Arial"/>
                <w:b/>
                <w:color w:val="5B9BD5" w:themeColor="accent1"/>
                <w:sz w:val="24"/>
                <w:szCs w:val="24"/>
                <w:lang w:val="fr-LU"/>
              </w:rPr>
            </w:pPr>
            <w:r>
              <w:rPr>
                <w:rFonts w:ascii="Arial" w:hAnsi="Arial" w:cs="Arial"/>
                <w:b/>
                <w:color w:val="5B9BD5" w:themeColor="accent1"/>
                <w:sz w:val="24"/>
                <w:szCs w:val="24"/>
                <w:lang w:val="fr-LU"/>
              </w:rPr>
              <w:t>Surfaces communes</w:t>
            </w:r>
          </w:p>
        </w:tc>
      </w:tr>
      <w:tr w:rsidR="00F66F10" w:rsidRPr="00142F3E" w14:paraId="1FEC0D12" w14:textId="5DD44FCF" w:rsidTr="00EA043D">
        <w:tc>
          <w:tcPr>
            <w:tcW w:w="1555" w:type="dxa"/>
          </w:tcPr>
          <w:p w14:paraId="109CD547" w14:textId="77777777"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Logement 1</w:t>
            </w:r>
          </w:p>
        </w:tc>
        <w:tc>
          <w:tcPr>
            <w:tcW w:w="992" w:type="dxa"/>
          </w:tcPr>
          <w:p w14:paraId="6BAEC47B"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w:t>
            </w:r>
          </w:p>
        </w:tc>
        <w:tc>
          <w:tcPr>
            <w:tcW w:w="1134" w:type="dxa"/>
          </w:tcPr>
          <w:p w14:paraId="2AB48BA9" w14:textId="567716EE"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6B5E984D"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 (parking)</w:t>
            </w:r>
          </w:p>
        </w:tc>
        <w:tc>
          <w:tcPr>
            <w:tcW w:w="1134" w:type="dxa"/>
          </w:tcPr>
          <w:p w14:paraId="2705ADDF" w14:textId="1C938C72"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6DC8FC77" w14:textId="0BA444C5"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350695B6" w14:textId="1F0CDD52" w:rsidR="00F66F10" w:rsidRPr="00F66F10" w:rsidRDefault="00F66F10" w:rsidP="005611AD">
            <w:pPr>
              <w:spacing w:line="276" w:lineRule="auto"/>
              <w:jc w:val="both"/>
              <w:rPr>
                <w:rFonts w:ascii="Arial" w:hAnsi="Arial" w:cs="Arial"/>
                <w:color w:val="5B9BD5" w:themeColor="accent1"/>
                <w:sz w:val="24"/>
                <w:szCs w:val="24"/>
                <w:vertAlign w:val="superscript"/>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2A3CF016" w14:textId="58AA34F7" w:rsidTr="00EA043D">
        <w:tc>
          <w:tcPr>
            <w:tcW w:w="1555" w:type="dxa"/>
            <w:vMerge w:val="restart"/>
          </w:tcPr>
          <w:p w14:paraId="3DBE22D6" w14:textId="77777777" w:rsidR="00F66F10" w:rsidRPr="00142F3E" w:rsidRDefault="00F66F10" w:rsidP="005611AD">
            <w:pPr>
              <w:spacing w:line="276" w:lineRule="auto"/>
              <w:jc w:val="both"/>
              <w:rPr>
                <w:rFonts w:ascii="Arial" w:hAnsi="Arial" w:cs="Arial"/>
                <w:color w:val="5B9BD5" w:themeColor="accent1"/>
                <w:sz w:val="24"/>
                <w:szCs w:val="24"/>
                <w:lang w:val="fr-LU"/>
              </w:rPr>
            </w:pPr>
          </w:p>
        </w:tc>
        <w:tc>
          <w:tcPr>
            <w:tcW w:w="992" w:type="dxa"/>
          </w:tcPr>
          <w:p w14:paraId="424B4788"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w:t>
            </w:r>
          </w:p>
        </w:tc>
        <w:tc>
          <w:tcPr>
            <w:tcW w:w="1134" w:type="dxa"/>
          </w:tcPr>
          <w:p w14:paraId="5D03F370" w14:textId="7E89637B"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7B9EF104"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 (balcon)</w:t>
            </w:r>
          </w:p>
        </w:tc>
        <w:tc>
          <w:tcPr>
            <w:tcW w:w="1134" w:type="dxa"/>
          </w:tcPr>
          <w:p w14:paraId="1B9124C9" w14:textId="0FEACBF4"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2E6FC8C2" w14:textId="53E9568B"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14BEDD5F" w14:textId="436483E1"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48B41E9F" w14:textId="793F3FBA" w:rsidTr="00EA043D">
        <w:tc>
          <w:tcPr>
            <w:tcW w:w="1555" w:type="dxa"/>
            <w:vMerge/>
          </w:tcPr>
          <w:p w14:paraId="7ED35740" w14:textId="77777777" w:rsidR="00F66F10" w:rsidRPr="005611AD" w:rsidRDefault="00F66F10" w:rsidP="005611AD">
            <w:pPr>
              <w:spacing w:line="276" w:lineRule="auto"/>
              <w:jc w:val="both"/>
              <w:rPr>
                <w:rFonts w:ascii="Arial" w:hAnsi="Arial" w:cs="Arial"/>
                <w:color w:val="5B9BD5" w:themeColor="accent1"/>
                <w:sz w:val="24"/>
                <w:szCs w:val="24"/>
                <w:lang w:val="fr-LU"/>
              </w:rPr>
            </w:pPr>
          </w:p>
        </w:tc>
        <w:tc>
          <w:tcPr>
            <w:tcW w:w="992" w:type="dxa"/>
          </w:tcPr>
          <w:p w14:paraId="0CC73B99"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w:t>
            </w:r>
          </w:p>
        </w:tc>
        <w:tc>
          <w:tcPr>
            <w:tcW w:w="1134" w:type="dxa"/>
          </w:tcPr>
          <w:p w14:paraId="52460E1C" w14:textId="1CA25E3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6498247B"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 (cave)</w:t>
            </w:r>
          </w:p>
        </w:tc>
        <w:tc>
          <w:tcPr>
            <w:tcW w:w="1134" w:type="dxa"/>
          </w:tcPr>
          <w:p w14:paraId="3BBC7A7F" w14:textId="57D10529"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30B46273" w14:textId="22164BC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0A7CC7F2" w14:textId="6E680965"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62750F61" w14:textId="700F4EAD" w:rsidTr="00EA043D">
        <w:tc>
          <w:tcPr>
            <w:tcW w:w="1555" w:type="dxa"/>
            <w:vMerge/>
          </w:tcPr>
          <w:p w14:paraId="4107945A" w14:textId="77777777" w:rsidR="00F66F10" w:rsidRPr="005611AD" w:rsidRDefault="00F66F10" w:rsidP="005611AD">
            <w:pPr>
              <w:spacing w:line="276" w:lineRule="auto"/>
              <w:jc w:val="both"/>
              <w:rPr>
                <w:rFonts w:ascii="Arial" w:hAnsi="Arial" w:cs="Arial"/>
                <w:color w:val="5B9BD5" w:themeColor="accent1"/>
                <w:sz w:val="24"/>
                <w:szCs w:val="24"/>
                <w:lang w:val="fr-LU"/>
              </w:rPr>
            </w:pPr>
          </w:p>
        </w:tc>
        <w:tc>
          <w:tcPr>
            <w:tcW w:w="992" w:type="dxa"/>
          </w:tcPr>
          <w:p w14:paraId="5AD30B53"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w:t>
            </w:r>
          </w:p>
        </w:tc>
        <w:tc>
          <w:tcPr>
            <w:tcW w:w="1134" w:type="dxa"/>
          </w:tcPr>
          <w:p w14:paraId="6D6645B1" w14:textId="7CA05AF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078C8FA4"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 (jardin)</w:t>
            </w:r>
          </w:p>
        </w:tc>
        <w:tc>
          <w:tcPr>
            <w:tcW w:w="1134" w:type="dxa"/>
          </w:tcPr>
          <w:p w14:paraId="366F2F44" w14:textId="7E03106C"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41848B61" w14:textId="65CDC697"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164A32CB" w14:textId="07767A53"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1E6F6785" w14:textId="378B579C" w:rsidTr="00EA043D">
        <w:tc>
          <w:tcPr>
            <w:tcW w:w="1555" w:type="dxa"/>
            <w:vMerge/>
          </w:tcPr>
          <w:p w14:paraId="3FDBE79C" w14:textId="77777777" w:rsidR="00F66F10" w:rsidRPr="005611AD" w:rsidRDefault="00F66F10" w:rsidP="005611AD">
            <w:pPr>
              <w:spacing w:line="276" w:lineRule="auto"/>
              <w:jc w:val="both"/>
              <w:rPr>
                <w:rFonts w:ascii="Arial" w:hAnsi="Arial" w:cs="Arial"/>
                <w:color w:val="5B9BD5" w:themeColor="accent1"/>
                <w:sz w:val="24"/>
                <w:szCs w:val="24"/>
                <w:lang w:val="fr-LU"/>
              </w:rPr>
            </w:pPr>
          </w:p>
        </w:tc>
        <w:tc>
          <w:tcPr>
            <w:tcW w:w="992" w:type="dxa"/>
          </w:tcPr>
          <w:p w14:paraId="725130AC"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1134" w:type="dxa"/>
          </w:tcPr>
          <w:p w14:paraId="2FC530FE"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1984" w:type="dxa"/>
          </w:tcPr>
          <w:p w14:paraId="3AF55983"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1134" w:type="dxa"/>
          </w:tcPr>
          <w:p w14:paraId="7177DD3D"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993" w:type="dxa"/>
          </w:tcPr>
          <w:p w14:paraId="2FA87F1F" w14:textId="32FBEE86"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c>
          <w:tcPr>
            <w:tcW w:w="1275" w:type="dxa"/>
          </w:tcPr>
          <w:p w14:paraId="77ACC88C" w14:textId="30F09BA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r>
      <w:tr w:rsidR="00F66F10" w:rsidRPr="00142F3E" w14:paraId="62F4FD2F" w14:textId="3A968AA3" w:rsidTr="00EA043D">
        <w:tc>
          <w:tcPr>
            <w:tcW w:w="1555" w:type="dxa"/>
          </w:tcPr>
          <w:p w14:paraId="32E3249F" w14:textId="77777777"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Logement 2</w:t>
            </w:r>
          </w:p>
        </w:tc>
        <w:tc>
          <w:tcPr>
            <w:tcW w:w="992" w:type="dxa"/>
          </w:tcPr>
          <w:p w14:paraId="4F00B04B"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1134" w:type="dxa"/>
          </w:tcPr>
          <w:p w14:paraId="6878007D"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1984" w:type="dxa"/>
          </w:tcPr>
          <w:p w14:paraId="5EB7B40B"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1134" w:type="dxa"/>
          </w:tcPr>
          <w:p w14:paraId="4882F4C5"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993" w:type="dxa"/>
          </w:tcPr>
          <w:p w14:paraId="04ADE2CC" w14:textId="3EEA4A0F"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c>
          <w:tcPr>
            <w:tcW w:w="1275" w:type="dxa"/>
          </w:tcPr>
          <w:p w14:paraId="3C5158B8" w14:textId="44AB076D"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r>
    </w:tbl>
    <w:p w14:paraId="0F7445EE" w14:textId="4F8A3B45" w:rsidR="00911ADD" w:rsidRPr="00E47DE9" w:rsidRDefault="00EE2C15" w:rsidP="001A5316">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br/>
      </w:r>
    </w:p>
    <w:p w14:paraId="25E2C614" w14:textId="04DCFD04" w:rsidR="009A4475" w:rsidRPr="00E47DE9" w:rsidRDefault="00153959" w:rsidP="001539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70AD47" w:themeColor="accent6"/>
          <w:sz w:val="24"/>
          <w:szCs w:val="24"/>
          <w:u w:val="single"/>
          <w:lang w:val="fr-LU"/>
        </w:rPr>
      </w:pPr>
      <w:r w:rsidRPr="00E47DE9">
        <w:rPr>
          <w:rFonts w:ascii="Arial" w:hAnsi="Arial" w:cs="Arial"/>
          <w:b/>
          <w:color w:val="70AD47" w:themeColor="accent6"/>
          <w:sz w:val="24"/>
          <w:szCs w:val="24"/>
          <w:u w:val="single"/>
          <w:lang w:val="fr-LU"/>
        </w:rPr>
        <w:t>2</w:t>
      </w:r>
      <w:r w:rsidRPr="00E47DE9">
        <w:rPr>
          <w:rFonts w:ascii="Arial" w:hAnsi="Arial" w:cs="Arial"/>
          <w:b/>
          <w:color w:val="70AD47" w:themeColor="accent6"/>
          <w:sz w:val="24"/>
          <w:szCs w:val="24"/>
          <w:u w:val="single"/>
          <w:vertAlign w:val="superscript"/>
          <w:lang w:val="fr-LU"/>
        </w:rPr>
        <w:t>e</w:t>
      </w:r>
      <w:r w:rsidRPr="00E47DE9">
        <w:rPr>
          <w:rFonts w:ascii="Arial" w:hAnsi="Arial" w:cs="Arial"/>
          <w:b/>
          <w:color w:val="70AD47" w:themeColor="accent6"/>
          <w:sz w:val="24"/>
          <w:szCs w:val="24"/>
          <w:u w:val="single"/>
          <w:lang w:val="fr-LU"/>
        </w:rPr>
        <w:t xml:space="preserve"> </w:t>
      </w:r>
      <w:r w:rsidR="009A4475" w:rsidRPr="00E47DE9">
        <w:rPr>
          <w:rFonts w:ascii="Arial" w:hAnsi="Arial" w:cs="Arial"/>
          <w:b/>
          <w:color w:val="70AD47" w:themeColor="accent6"/>
          <w:sz w:val="24"/>
          <w:szCs w:val="24"/>
          <w:u w:val="single"/>
          <w:lang w:val="fr-LU"/>
        </w:rPr>
        <w:t xml:space="preserve">cas de figure : </w:t>
      </w:r>
    </w:p>
    <w:p w14:paraId="1A4AC868" w14:textId="7509D376" w:rsidR="007C5AE5" w:rsidRPr="00E47DE9" w:rsidRDefault="007C5AE5" w:rsidP="001539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u w:val="single"/>
          <w:lang w:val="fr-LU"/>
        </w:rPr>
      </w:pPr>
      <w:r w:rsidRPr="00E47DE9">
        <w:rPr>
          <w:rFonts w:ascii="Arial" w:hAnsi="Arial" w:cs="Arial"/>
          <w:color w:val="70AD47" w:themeColor="accent6"/>
          <w:sz w:val="24"/>
          <w:szCs w:val="24"/>
          <w:lang w:val="fr-LU"/>
        </w:rPr>
        <w:t>Cession de logements abordables et de fond</w:t>
      </w:r>
      <w:r w:rsidR="00DC3C6A" w:rsidRPr="00E47DE9">
        <w:rPr>
          <w:rFonts w:ascii="Arial" w:hAnsi="Arial" w:cs="Arial"/>
          <w:color w:val="70AD47" w:themeColor="accent6"/>
          <w:sz w:val="24"/>
          <w:szCs w:val="24"/>
          <w:lang w:val="fr-LU"/>
        </w:rPr>
        <w:t xml:space="preserve">s </w:t>
      </w:r>
      <w:r w:rsidR="00DC3C6A" w:rsidRPr="00E47DE9">
        <w:rPr>
          <w:rFonts w:ascii="Arial" w:hAnsi="Arial" w:cs="Arial"/>
          <w:color w:val="70AD47" w:themeColor="accent6"/>
          <w:sz w:val="24"/>
          <w:szCs w:val="24"/>
          <w:u w:val="single"/>
          <w:lang w:val="fr-LU"/>
        </w:rPr>
        <w:t xml:space="preserve">NON </w:t>
      </w:r>
      <w:r w:rsidR="00017C31">
        <w:rPr>
          <w:rFonts w:ascii="Arial" w:hAnsi="Arial" w:cs="Arial"/>
          <w:color w:val="70AD47" w:themeColor="accent6"/>
          <w:sz w:val="24"/>
          <w:szCs w:val="24"/>
          <w:u w:val="single"/>
          <w:lang w:val="fr-LU"/>
        </w:rPr>
        <w:t>SITUÉS</w:t>
      </w:r>
      <w:r w:rsidR="00D4414D">
        <w:rPr>
          <w:rFonts w:ascii="Arial" w:hAnsi="Arial" w:cs="Arial"/>
          <w:color w:val="70AD47" w:themeColor="accent6"/>
          <w:sz w:val="24"/>
          <w:szCs w:val="24"/>
          <w:u w:val="single"/>
          <w:lang w:val="fr-LU"/>
        </w:rPr>
        <w:t xml:space="preserve"> DANS</w:t>
      </w:r>
      <w:r w:rsidR="00E11F3D" w:rsidRPr="00E47DE9">
        <w:rPr>
          <w:rFonts w:ascii="Arial" w:hAnsi="Arial" w:cs="Arial"/>
          <w:color w:val="70AD47" w:themeColor="accent6"/>
          <w:sz w:val="24"/>
          <w:szCs w:val="24"/>
          <w:u w:val="single"/>
          <w:lang w:val="fr-LU"/>
        </w:rPr>
        <w:t xml:space="preserve"> UNE</w:t>
      </w:r>
      <w:r w:rsidR="00DC3C6A" w:rsidRPr="00E47DE9">
        <w:rPr>
          <w:rFonts w:ascii="Arial" w:hAnsi="Arial" w:cs="Arial"/>
          <w:color w:val="70AD47" w:themeColor="accent6"/>
          <w:sz w:val="24"/>
          <w:szCs w:val="24"/>
          <w:u w:val="single"/>
          <w:lang w:val="fr-LU"/>
        </w:rPr>
        <w:t xml:space="preserve"> COPROPRIÉTÉ</w:t>
      </w:r>
    </w:p>
    <w:p w14:paraId="41F706B0" w14:textId="447E5CFE" w:rsidR="007C5AE5" w:rsidRPr="00E47DE9" w:rsidRDefault="00153959" w:rsidP="00172D3D">
      <w:pPr>
        <w:spacing w:line="276" w:lineRule="auto"/>
        <w:jc w:val="both"/>
        <w:rPr>
          <w:rFonts w:ascii="Arial" w:hAnsi="Arial" w:cs="Arial"/>
          <w:b/>
          <w:color w:val="70AD47" w:themeColor="accent6"/>
          <w:sz w:val="24"/>
          <w:szCs w:val="24"/>
          <w:lang w:val="fr-LU"/>
        </w:rPr>
      </w:pPr>
      <w:r w:rsidRPr="00E47DE9">
        <w:rPr>
          <w:rFonts w:ascii="Arial" w:hAnsi="Arial" w:cs="Arial"/>
          <w:b/>
          <w:color w:val="70AD47" w:themeColor="accent6"/>
          <w:sz w:val="24"/>
          <w:szCs w:val="24"/>
          <w:lang w:val="fr-LU"/>
        </w:rPr>
        <w:br/>
      </w:r>
      <w:r w:rsidR="007C5AE5" w:rsidRPr="00E47DE9">
        <w:rPr>
          <w:rFonts w:ascii="Arial" w:hAnsi="Arial" w:cs="Arial"/>
          <w:b/>
          <w:color w:val="70AD47" w:themeColor="accent6"/>
          <w:sz w:val="24"/>
          <w:szCs w:val="24"/>
          <w:lang w:val="fr-LU"/>
        </w:rPr>
        <w:t>Article 2. Identification des logements abordables et de leurs fonds</w:t>
      </w:r>
    </w:p>
    <w:p w14:paraId="3CC85DA9" w14:textId="77777777" w:rsidR="007C5AE5" w:rsidRPr="00E47DE9" w:rsidRDefault="007C5AE5" w:rsidP="00172D3D">
      <w:pPr>
        <w:pStyle w:val="ListParagraph"/>
        <w:numPr>
          <w:ilvl w:val="0"/>
          <w:numId w:val="6"/>
        </w:numPr>
        <w:spacing w:line="276" w:lineRule="auto"/>
        <w:ind w:left="360"/>
        <w:jc w:val="both"/>
        <w:rPr>
          <w:rFonts w:ascii="Arial" w:hAnsi="Arial" w:cs="Arial"/>
          <w:i/>
          <w:color w:val="70AD47" w:themeColor="accent6"/>
          <w:sz w:val="24"/>
          <w:szCs w:val="24"/>
          <w:lang w:val="fr-LU"/>
        </w:rPr>
      </w:pPr>
      <w:r w:rsidRPr="00E47DE9">
        <w:rPr>
          <w:rFonts w:ascii="Arial" w:hAnsi="Arial" w:cs="Arial"/>
          <w:i/>
          <w:color w:val="70AD47" w:themeColor="accent6"/>
          <w:sz w:val="24"/>
          <w:szCs w:val="24"/>
          <w:lang w:val="fr-LU"/>
        </w:rPr>
        <w:t>Fonds</w:t>
      </w:r>
    </w:p>
    <w:p w14:paraId="4422DCAD" w14:textId="412038BA" w:rsidR="00C862B0" w:rsidRPr="00E47DE9" w:rsidRDefault="00C862B0" w:rsidP="00E11F3D">
      <w:pPr>
        <w:spacing w:line="276" w:lineRule="auto"/>
        <w:jc w:val="both"/>
        <w:rPr>
          <w:rFonts w:ascii="Arial" w:hAnsi="Arial" w:cs="Arial"/>
          <w:color w:val="70AD47" w:themeColor="accent6"/>
          <w:sz w:val="24"/>
          <w:szCs w:val="24"/>
          <w:lang w:val="fr-LU"/>
        </w:rPr>
      </w:pPr>
      <w:r w:rsidRPr="00E47DE9">
        <w:rPr>
          <w:rFonts w:ascii="Arial" w:hAnsi="Arial" w:cs="Arial"/>
          <w:color w:val="70AD47" w:themeColor="accent6"/>
          <w:sz w:val="24"/>
          <w:szCs w:val="24"/>
          <w:lang w:val="fr-LU"/>
        </w:rPr>
        <w:t>Les fonds concernés par la présente convention forment le ou le</w:t>
      </w:r>
      <w:r w:rsidR="00E11F3D" w:rsidRPr="00E47DE9">
        <w:rPr>
          <w:rFonts w:ascii="Arial" w:hAnsi="Arial" w:cs="Arial"/>
          <w:color w:val="70AD47" w:themeColor="accent6"/>
          <w:sz w:val="24"/>
          <w:szCs w:val="24"/>
          <w:lang w:val="fr-LU"/>
        </w:rPr>
        <w:t>s lots n° … du PAP précité.</w:t>
      </w:r>
    </w:p>
    <w:p w14:paraId="0878B04B" w14:textId="07F04BAD" w:rsidR="00C862B0" w:rsidRPr="00E47DE9" w:rsidRDefault="00BB2B6F" w:rsidP="00C862B0">
      <w:pPr>
        <w:spacing w:line="276" w:lineRule="auto"/>
        <w:jc w:val="both"/>
        <w:rPr>
          <w:rFonts w:ascii="Arial" w:hAnsi="Arial" w:cs="Arial"/>
          <w:color w:val="70AD47" w:themeColor="accent6"/>
          <w:sz w:val="24"/>
          <w:szCs w:val="24"/>
          <w:lang w:val="fr-LU"/>
        </w:rPr>
      </w:pPr>
      <w:r w:rsidRPr="00E47DE9">
        <w:rPr>
          <w:rFonts w:ascii="Arial" w:hAnsi="Arial" w:cs="Arial"/>
          <w:color w:val="70AD47" w:themeColor="accent6"/>
          <w:sz w:val="24"/>
          <w:szCs w:val="24"/>
          <w:lang w:val="fr-LU"/>
        </w:rPr>
        <w:t xml:space="preserve">Les délimitation et </w:t>
      </w:r>
      <w:r w:rsidR="00C862B0" w:rsidRPr="00E47DE9">
        <w:rPr>
          <w:rFonts w:ascii="Arial" w:hAnsi="Arial" w:cs="Arial"/>
          <w:color w:val="70AD47" w:themeColor="accent6"/>
          <w:sz w:val="24"/>
          <w:szCs w:val="24"/>
          <w:lang w:val="fr-LU"/>
        </w:rPr>
        <w:t>contenance exacte</w:t>
      </w:r>
      <w:r w:rsidRPr="00E47DE9">
        <w:rPr>
          <w:rFonts w:ascii="Arial" w:hAnsi="Arial" w:cs="Arial"/>
          <w:color w:val="70AD47" w:themeColor="accent6"/>
          <w:sz w:val="24"/>
          <w:szCs w:val="24"/>
          <w:lang w:val="fr-LU"/>
        </w:rPr>
        <w:t>s</w:t>
      </w:r>
      <w:r w:rsidR="00C862B0" w:rsidRPr="00E47DE9">
        <w:rPr>
          <w:rFonts w:ascii="Arial" w:hAnsi="Arial" w:cs="Arial"/>
          <w:color w:val="70AD47" w:themeColor="accent6"/>
          <w:sz w:val="24"/>
          <w:szCs w:val="24"/>
          <w:lang w:val="fr-LU"/>
        </w:rPr>
        <w:t xml:space="preserve"> des fonds seront </w:t>
      </w:r>
      <w:r w:rsidR="00E11F3D" w:rsidRPr="00E47DE9">
        <w:rPr>
          <w:rFonts w:ascii="Arial" w:hAnsi="Arial" w:cs="Arial"/>
          <w:color w:val="70AD47" w:themeColor="accent6"/>
          <w:sz w:val="24"/>
          <w:szCs w:val="24"/>
          <w:lang w:val="fr-LU"/>
        </w:rPr>
        <w:t>précisées</w:t>
      </w:r>
      <w:r w:rsidR="00C862B0" w:rsidRPr="00E47DE9">
        <w:rPr>
          <w:rFonts w:ascii="Arial" w:hAnsi="Arial" w:cs="Arial"/>
          <w:color w:val="70AD47" w:themeColor="accent6"/>
          <w:sz w:val="24"/>
          <w:szCs w:val="24"/>
          <w:lang w:val="fr-LU"/>
        </w:rPr>
        <w:t>, le cas échéant, suite au mesurage cadastral par un géomètre officiel.</w:t>
      </w:r>
    </w:p>
    <w:p w14:paraId="4E8B2A79" w14:textId="77777777" w:rsidR="007C5AE5" w:rsidRPr="00E47DE9" w:rsidRDefault="007C5AE5" w:rsidP="00172D3D">
      <w:pPr>
        <w:pStyle w:val="ListParagraph"/>
        <w:numPr>
          <w:ilvl w:val="0"/>
          <w:numId w:val="6"/>
        </w:numPr>
        <w:spacing w:line="276" w:lineRule="auto"/>
        <w:ind w:left="360"/>
        <w:jc w:val="both"/>
        <w:rPr>
          <w:rFonts w:ascii="Arial" w:hAnsi="Arial" w:cs="Arial"/>
          <w:i/>
          <w:color w:val="70AD47" w:themeColor="accent6"/>
          <w:sz w:val="24"/>
          <w:szCs w:val="24"/>
          <w:lang w:val="fr-LU"/>
        </w:rPr>
      </w:pPr>
      <w:r w:rsidRPr="00E47DE9">
        <w:rPr>
          <w:rFonts w:ascii="Arial" w:hAnsi="Arial" w:cs="Arial"/>
          <w:i/>
          <w:color w:val="70AD47" w:themeColor="accent6"/>
          <w:sz w:val="24"/>
          <w:szCs w:val="24"/>
          <w:lang w:val="fr-LU"/>
        </w:rPr>
        <w:t xml:space="preserve">Logements abordables </w:t>
      </w:r>
    </w:p>
    <w:p w14:paraId="545CA0F4" w14:textId="05025F02" w:rsidR="0019435E" w:rsidRPr="0019435E" w:rsidRDefault="0019435E" w:rsidP="0019435E">
      <w:pPr>
        <w:spacing w:line="276" w:lineRule="auto"/>
        <w:jc w:val="both"/>
        <w:rPr>
          <w:rFonts w:ascii="Arial" w:hAnsi="Arial" w:cs="Arial"/>
          <w:color w:val="70AD47" w:themeColor="accent6"/>
          <w:sz w:val="24"/>
          <w:szCs w:val="24"/>
          <w:lang w:val="fr-LU"/>
        </w:rPr>
      </w:pPr>
      <w:r w:rsidRPr="0019435E">
        <w:rPr>
          <w:rFonts w:ascii="Arial" w:hAnsi="Arial" w:cs="Arial"/>
          <w:color w:val="70AD47" w:themeColor="accent6"/>
          <w:sz w:val="24"/>
          <w:szCs w:val="24"/>
          <w:lang w:val="fr-LU"/>
        </w:rPr>
        <w:lastRenderedPageBreak/>
        <w:t>Le nombre de logements abordables à réaliser en vertu du PAP précité est de …, représentant une surface construite brute totale de … m</w:t>
      </w:r>
      <w:r w:rsidRPr="0019435E">
        <w:rPr>
          <w:rFonts w:ascii="Arial" w:hAnsi="Arial" w:cs="Arial"/>
          <w:color w:val="70AD47" w:themeColor="accent6"/>
          <w:sz w:val="24"/>
          <w:szCs w:val="24"/>
          <w:vertAlign w:val="superscript"/>
          <w:lang w:val="fr-LU"/>
        </w:rPr>
        <w:t>2</w:t>
      </w:r>
      <w:r w:rsidRPr="0019435E">
        <w:rPr>
          <w:rFonts w:ascii="Arial" w:hAnsi="Arial" w:cs="Arial"/>
          <w:color w:val="70AD47" w:themeColor="accent6"/>
          <w:sz w:val="24"/>
          <w:szCs w:val="24"/>
          <w:lang w:val="fr-LU"/>
        </w:rPr>
        <w:t xml:space="preserve">, correspondant à une surface utile d’habitation totale de …. </w:t>
      </w:r>
      <w:proofErr w:type="gramStart"/>
      <w:r w:rsidRPr="0019435E">
        <w:rPr>
          <w:rFonts w:ascii="Arial" w:hAnsi="Arial" w:cs="Arial"/>
          <w:color w:val="70AD47" w:themeColor="accent6"/>
          <w:sz w:val="24"/>
          <w:szCs w:val="24"/>
          <w:lang w:val="fr-LU"/>
        </w:rPr>
        <w:t>m</w:t>
      </w:r>
      <w:proofErr w:type="gramEnd"/>
      <w:r w:rsidRPr="0019435E">
        <w:rPr>
          <w:rFonts w:ascii="Arial" w:hAnsi="Arial" w:cs="Arial"/>
          <w:color w:val="70AD47" w:themeColor="accent6"/>
          <w:sz w:val="24"/>
          <w:szCs w:val="24"/>
          <w:vertAlign w:val="superscript"/>
          <w:lang w:val="fr-LU"/>
        </w:rPr>
        <w:t>2</w:t>
      </w:r>
      <w:r w:rsidRPr="0019435E">
        <w:rPr>
          <w:rFonts w:ascii="Arial" w:hAnsi="Arial" w:cs="Arial"/>
          <w:color w:val="70AD47" w:themeColor="accent6"/>
          <w:sz w:val="24"/>
          <w:szCs w:val="24"/>
          <w:lang w:val="fr-LU"/>
        </w:rPr>
        <w:t>, conformément aux plans visés à l’article 8.</w:t>
      </w:r>
    </w:p>
    <w:p w14:paraId="62EA380F" w14:textId="1F4B0356" w:rsidR="00EA043D" w:rsidRPr="006164D2" w:rsidRDefault="006164D2" w:rsidP="006164D2">
      <w:pPr>
        <w:spacing w:line="276" w:lineRule="auto"/>
        <w:jc w:val="both"/>
        <w:rPr>
          <w:rFonts w:ascii="Arial" w:hAnsi="Arial" w:cs="Arial"/>
          <w:color w:val="70AD47" w:themeColor="accent6"/>
          <w:sz w:val="24"/>
          <w:szCs w:val="24"/>
          <w:lang w:val="fr-LU"/>
        </w:rPr>
      </w:pPr>
      <w:r>
        <w:rPr>
          <w:rFonts w:ascii="Arial" w:hAnsi="Arial" w:cs="Arial"/>
          <w:color w:val="70AD47" w:themeColor="accent6"/>
          <w:sz w:val="24"/>
          <w:szCs w:val="24"/>
          <w:lang w:val="fr-LU"/>
        </w:rPr>
        <w:t>L</w:t>
      </w:r>
      <w:r w:rsidR="00EA043D" w:rsidRPr="006164D2">
        <w:rPr>
          <w:rFonts w:ascii="Arial" w:hAnsi="Arial" w:cs="Arial"/>
          <w:color w:val="70AD47" w:themeColor="accent6"/>
          <w:sz w:val="24"/>
          <w:szCs w:val="24"/>
          <w:lang w:val="fr-LU"/>
        </w:rPr>
        <w:t>es lots formant les logements abordables sont repris dans le tableau qui suit. Il est précisé que le calcul de leurs surfaces respectives s’entend :</w:t>
      </w:r>
    </w:p>
    <w:p w14:paraId="4E7576FB" w14:textId="77777777" w:rsidR="00EA043D" w:rsidRPr="00EA043D" w:rsidRDefault="00EA043D" w:rsidP="00EA043D">
      <w:pPr>
        <w:pStyle w:val="ListParagraph"/>
        <w:numPr>
          <w:ilvl w:val="0"/>
          <w:numId w:val="15"/>
        </w:numPr>
        <w:spacing w:line="276" w:lineRule="auto"/>
        <w:jc w:val="both"/>
        <w:rPr>
          <w:rFonts w:ascii="Arial" w:hAnsi="Arial" w:cs="Arial"/>
          <w:color w:val="70AD47" w:themeColor="accent6"/>
          <w:sz w:val="24"/>
          <w:szCs w:val="24"/>
          <w:lang w:val="fr-LU"/>
        </w:rPr>
      </w:pPr>
      <w:proofErr w:type="gramStart"/>
      <w:r w:rsidRPr="00EA043D">
        <w:rPr>
          <w:rFonts w:ascii="Arial" w:hAnsi="Arial" w:cs="Arial"/>
          <w:color w:val="70AD47" w:themeColor="accent6"/>
          <w:sz w:val="24"/>
          <w:szCs w:val="24"/>
          <w:lang w:val="fr-LU"/>
        </w:rPr>
        <w:t>pour</w:t>
      </w:r>
      <w:proofErr w:type="gramEnd"/>
      <w:r w:rsidRPr="00EA043D">
        <w:rPr>
          <w:rFonts w:ascii="Arial" w:hAnsi="Arial" w:cs="Arial"/>
          <w:color w:val="70AD47" w:themeColor="accent6"/>
          <w:sz w:val="24"/>
          <w:szCs w:val="24"/>
          <w:lang w:val="fr-LU"/>
        </w:rPr>
        <w:t xml:space="preserve"> les surfaces utiles d’habitation, selon les définitions du « cahier des charges des logements abordables »,</w:t>
      </w:r>
    </w:p>
    <w:p w14:paraId="0B626BBB" w14:textId="71C65146" w:rsidR="00EA043D" w:rsidRDefault="00EA043D" w:rsidP="00EA043D">
      <w:pPr>
        <w:pStyle w:val="ListParagraph"/>
        <w:numPr>
          <w:ilvl w:val="0"/>
          <w:numId w:val="15"/>
        </w:numPr>
        <w:spacing w:line="276" w:lineRule="auto"/>
        <w:jc w:val="both"/>
        <w:rPr>
          <w:rFonts w:ascii="Arial" w:hAnsi="Arial" w:cs="Arial"/>
          <w:color w:val="70AD47" w:themeColor="accent6"/>
          <w:sz w:val="24"/>
          <w:szCs w:val="24"/>
          <w:lang w:val="fr-LU"/>
        </w:rPr>
      </w:pPr>
      <w:proofErr w:type="gramStart"/>
      <w:r w:rsidRPr="00EA043D">
        <w:rPr>
          <w:rFonts w:ascii="Arial" w:hAnsi="Arial" w:cs="Arial"/>
          <w:color w:val="70AD47" w:themeColor="accent6"/>
          <w:sz w:val="24"/>
          <w:szCs w:val="24"/>
          <w:lang w:val="fr-LU"/>
        </w:rPr>
        <w:t>pour</w:t>
      </w:r>
      <w:proofErr w:type="gramEnd"/>
      <w:r w:rsidRPr="00EA043D">
        <w:rPr>
          <w:rFonts w:ascii="Arial" w:hAnsi="Arial" w:cs="Arial"/>
          <w:color w:val="70AD47" w:themeColor="accent6"/>
          <w:sz w:val="24"/>
          <w:szCs w:val="24"/>
          <w:lang w:val="fr-LU"/>
        </w:rPr>
        <w:t xml:space="preserve"> les surfaces accessoires, selon la norme n°101:2016 de l'Institut luxembourgeois de la normalisation, de l'accréditation, de la sécurité et qualité des produits et services (ILNAS).</w:t>
      </w:r>
    </w:p>
    <w:p w14:paraId="6028F126" w14:textId="77777777" w:rsidR="00EA043D" w:rsidRPr="00EA043D" w:rsidRDefault="00EA043D" w:rsidP="00EA043D">
      <w:pPr>
        <w:pStyle w:val="ListParagraph"/>
        <w:spacing w:line="276" w:lineRule="auto"/>
        <w:jc w:val="both"/>
        <w:rPr>
          <w:rFonts w:ascii="Arial" w:hAnsi="Arial" w:cs="Arial"/>
          <w:color w:val="70AD47" w:themeColor="accent6"/>
          <w:sz w:val="24"/>
          <w:szCs w:val="24"/>
          <w:lang w:val="fr-LU"/>
        </w:rPr>
      </w:pPr>
    </w:p>
    <w:tbl>
      <w:tblPr>
        <w:tblStyle w:val="TableGrid"/>
        <w:tblW w:w="0" w:type="auto"/>
        <w:tblLook w:val="04A0" w:firstRow="1" w:lastRow="0" w:firstColumn="1" w:lastColumn="0" w:noHBand="0" w:noVBand="1"/>
      </w:tblPr>
      <w:tblGrid>
        <w:gridCol w:w="1555"/>
        <w:gridCol w:w="1701"/>
        <w:gridCol w:w="1701"/>
        <w:gridCol w:w="2029"/>
        <w:gridCol w:w="2030"/>
      </w:tblGrid>
      <w:tr w:rsidR="00EA043D" w:rsidRPr="00EA043D" w14:paraId="7FF3D185" w14:textId="77777777" w:rsidTr="00155D1E">
        <w:tc>
          <w:tcPr>
            <w:tcW w:w="1555" w:type="dxa"/>
          </w:tcPr>
          <w:p w14:paraId="4818EAF6" w14:textId="77777777" w:rsidR="00520760" w:rsidRPr="00EA043D" w:rsidRDefault="00520760" w:rsidP="00155D1E">
            <w:pPr>
              <w:spacing w:line="276" w:lineRule="auto"/>
              <w:jc w:val="both"/>
              <w:rPr>
                <w:rFonts w:ascii="Arial" w:hAnsi="Arial" w:cs="Arial"/>
                <w:b/>
                <w:color w:val="70AD47" w:themeColor="accent6"/>
                <w:sz w:val="24"/>
                <w:szCs w:val="24"/>
                <w:lang w:val="fr-LU"/>
              </w:rPr>
            </w:pPr>
          </w:p>
        </w:tc>
        <w:tc>
          <w:tcPr>
            <w:tcW w:w="3402" w:type="dxa"/>
            <w:gridSpan w:val="2"/>
          </w:tcPr>
          <w:p w14:paraId="7EFACA5C" w14:textId="7888A83B" w:rsidR="00520760" w:rsidRPr="00EA043D" w:rsidRDefault="00520760" w:rsidP="00EA043D">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 xml:space="preserve">Surfaces </w:t>
            </w:r>
            <w:r w:rsidR="00EA043D">
              <w:rPr>
                <w:rFonts w:ascii="Arial" w:hAnsi="Arial" w:cs="Arial"/>
                <w:b/>
                <w:color w:val="70AD47" w:themeColor="accent6"/>
                <w:sz w:val="24"/>
                <w:szCs w:val="24"/>
                <w:lang w:val="fr-LU"/>
              </w:rPr>
              <w:t>utiles d’habitation</w:t>
            </w:r>
          </w:p>
        </w:tc>
        <w:tc>
          <w:tcPr>
            <w:tcW w:w="4059" w:type="dxa"/>
            <w:gridSpan w:val="2"/>
          </w:tcPr>
          <w:p w14:paraId="76323A4F" w14:textId="77777777" w:rsidR="00520760" w:rsidRPr="00EA043D" w:rsidRDefault="00520760" w:rsidP="00155D1E">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 xml:space="preserve">Surfaces accessoires </w:t>
            </w:r>
            <w:r w:rsidRPr="00EA043D">
              <w:rPr>
                <w:rFonts w:ascii="Arial" w:hAnsi="Arial" w:cs="Arial"/>
                <w:color w:val="70AD47" w:themeColor="accent6"/>
                <w:sz w:val="18"/>
                <w:szCs w:val="18"/>
                <w:lang w:val="fr-LU"/>
              </w:rPr>
              <w:t>(exemplatives)</w:t>
            </w:r>
          </w:p>
        </w:tc>
      </w:tr>
      <w:tr w:rsidR="00EA043D" w:rsidRPr="00EA043D" w14:paraId="39A060E4" w14:textId="77777777" w:rsidTr="00155D1E">
        <w:tc>
          <w:tcPr>
            <w:tcW w:w="1555" w:type="dxa"/>
          </w:tcPr>
          <w:p w14:paraId="47B9E004" w14:textId="77777777" w:rsidR="00520760" w:rsidRPr="00EA043D" w:rsidRDefault="00520760" w:rsidP="00155D1E">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Logement 1</w:t>
            </w:r>
          </w:p>
        </w:tc>
        <w:tc>
          <w:tcPr>
            <w:tcW w:w="1701" w:type="dxa"/>
          </w:tcPr>
          <w:p w14:paraId="40D3C74E"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1791CA9D"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4F16A341"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(parking)</w:t>
            </w:r>
          </w:p>
        </w:tc>
        <w:tc>
          <w:tcPr>
            <w:tcW w:w="2030" w:type="dxa"/>
          </w:tcPr>
          <w:p w14:paraId="3281D3A0"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1685849E" w14:textId="77777777" w:rsidTr="00155D1E">
        <w:tc>
          <w:tcPr>
            <w:tcW w:w="1555" w:type="dxa"/>
            <w:vMerge w:val="restart"/>
          </w:tcPr>
          <w:p w14:paraId="58B1D468"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392E81D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483893DD"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3D8D4EF1"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(balcon)</w:t>
            </w:r>
          </w:p>
        </w:tc>
        <w:tc>
          <w:tcPr>
            <w:tcW w:w="2030" w:type="dxa"/>
          </w:tcPr>
          <w:p w14:paraId="711A3C3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185AF621" w14:textId="77777777" w:rsidTr="00155D1E">
        <w:tc>
          <w:tcPr>
            <w:tcW w:w="1555" w:type="dxa"/>
            <w:vMerge/>
          </w:tcPr>
          <w:p w14:paraId="1B3D6B81"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1E51FFFE"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4AD67BB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21558136"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(cave)</w:t>
            </w:r>
          </w:p>
        </w:tc>
        <w:tc>
          <w:tcPr>
            <w:tcW w:w="2030" w:type="dxa"/>
          </w:tcPr>
          <w:p w14:paraId="684ACB02"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7F10C5F1" w14:textId="77777777" w:rsidTr="00155D1E">
        <w:tc>
          <w:tcPr>
            <w:tcW w:w="1555" w:type="dxa"/>
            <w:vMerge/>
          </w:tcPr>
          <w:p w14:paraId="74A100C4"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5FA7428E"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2EB13C65"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6066BD5D"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(jardin)</w:t>
            </w:r>
          </w:p>
        </w:tc>
        <w:tc>
          <w:tcPr>
            <w:tcW w:w="2030" w:type="dxa"/>
          </w:tcPr>
          <w:p w14:paraId="607B8E5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4FB8B973" w14:textId="77777777" w:rsidTr="00155D1E">
        <w:tc>
          <w:tcPr>
            <w:tcW w:w="1555" w:type="dxa"/>
            <w:vMerge/>
          </w:tcPr>
          <w:p w14:paraId="4186B80B"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684F63D2"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1701" w:type="dxa"/>
          </w:tcPr>
          <w:p w14:paraId="48B569B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29" w:type="dxa"/>
          </w:tcPr>
          <w:p w14:paraId="72A5B067"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30" w:type="dxa"/>
          </w:tcPr>
          <w:p w14:paraId="596D433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r>
      <w:tr w:rsidR="00EA043D" w:rsidRPr="00EA043D" w14:paraId="1A0264CC" w14:textId="77777777" w:rsidTr="00155D1E">
        <w:tc>
          <w:tcPr>
            <w:tcW w:w="1555" w:type="dxa"/>
          </w:tcPr>
          <w:p w14:paraId="7CAF3F26" w14:textId="77777777" w:rsidR="00520760" w:rsidRPr="00EA043D" w:rsidRDefault="00520760" w:rsidP="00155D1E">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Logement 2</w:t>
            </w:r>
          </w:p>
        </w:tc>
        <w:tc>
          <w:tcPr>
            <w:tcW w:w="1701" w:type="dxa"/>
          </w:tcPr>
          <w:p w14:paraId="6A1694D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1701" w:type="dxa"/>
          </w:tcPr>
          <w:p w14:paraId="7F597FBA"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29" w:type="dxa"/>
          </w:tcPr>
          <w:p w14:paraId="2786118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30" w:type="dxa"/>
          </w:tcPr>
          <w:p w14:paraId="5D5B7E1F"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r>
    </w:tbl>
    <w:p w14:paraId="54EF22D6" w14:textId="77777777" w:rsidR="00EA043D" w:rsidRDefault="00EA043D" w:rsidP="00172D3D">
      <w:pPr>
        <w:spacing w:line="276" w:lineRule="auto"/>
        <w:jc w:val="both"/>
        <w:rPr>
          <w:rFonts w:ascii="Arial" w:hAnsi="Arial" w:cs="Arial"/>
          <w:b/>
          <w:color w:val="000000" w:themeColor="text1"/>
          <w:sz w:val="24"/>
          <w:szCs w:val="24"/>
          <w:lang w:val="fr-LU"/>
        </w:rPr>
      </w:pPr>
    </w:p>
    <w:p w14:paraId="2D3854F5" w14:textId="59124E29" w:rsidR="007C5AE5" w:rsidRPr="00E47DE9" w:rsidRDefault="005C2A96" w:rsidP="00172D3D">
      <w:pPr>
        <w:spacing w:line="276" w:lineRule="auto"/>
        <w:jc w:val="both"/>
        <w:rPr>
          <w:rFonts w:ascii="Arial" w:hAnsi="Arial" w:cs="Arial"/>
          <w:b/>
          <w:color w:val="000000" w:themeColor="text1"/>
          <w:sz w:val="24"/>
          <w:szCs w:val="24"/>
          <w:lang w:val="fr-LU"/>
        </w:rPr>
      </w:pPr>
      <w:r>
        <w:rPr>
          <w:rFonts w:ascii="Arial" w:hAnsi="Arial" w:cs="Arial"/>
          <w:b/>
          <w:color w:val="000000" w:themeColor="text1"/>
          <w:sz w:val="24"/>
          <w:szCs w:val="24"/>
          <w:lang w:val="fr-LU"/>
        </w:rPr>
        <w:br/>
      </w:r>
      <w:r w:rsidR="007C5AE5" w:rsidRPr="00E47DE9">
        <w:rPr>
          <w:rFonts w:ascii="Arial" w:hAnsi="Arial" w:cs="Arial"/>
          <w:b/>
          <w:color w:val="000000" w:themeColor="text1"/>
          <w:sz w:val="24"/>
          <w:szCs w:val="24"/>
          <w:lang w:val="fr-LU"/>
        </w:rPr>
        <w:t>Article 3. Cession des logements abordables et de leurs fonds</w:t>
      </w:r>
    </w:p>
    <w:p w14:paraId="65201032" w14:textId="085B3584" w:rsidR="007C5AE5" w:rsidRPr="00E47DE9" w:rsidRDefault="007C5AE5" w:rsidP="00172D3D">
      <w:pPr>
        <w:spacing w:line="276" w:lineRule="auto"/>
        <w:jc w:val="both"/>
        <w:rPr>
          <w:rFonts w:ascii="Arial" w:hAnsi="Arial" w:cs="Arial"/>
          <w:b/>
          <w:color w:val="000000" w:themeColor="text1"/>
          <w:sz w:val="24"/>
          <w:szCs w:val="24"/>
          <w:lang w:val="fr-LU"/>
        </w:rPr>
      </w:pPr>
      <w:r w:rsidRPr="00E47DE9">
        <w:rPr>
          <w:rFonts w:ascii="Arial" w:hAnsi="Arial" w:cs="Arial"/>
          <w:color w:val="000000" w:themeColor="text1"/>
          <w:sz w:val="24"/>
          <w:szCs w:val="24"/>
          <w:lang w:val="fr-LU"/>
        </w:rPr>
        <w:t xml:space="preserve">La cession faisant l’objet de la présente convention porte à la fois sur </w:t>
      </w:r>
      <w:r w:rsidR="00475C0C" w:rsidRPr="00E47DE9">
        <w:rPr>
          <w:rFonts w:ascii="Arial" w:hAnsi="Arial" w:cs="Arial"/>
          <w:color w:val="000000" w:themeColor="text1"/>
          <w:sz w:val="24"/>
          <w:szCs w:val="24"/>
          <w:lang w:val="fr-LU"/>
        </w:rPr>
        <w:t xml:space="preserve">les fonds concernés </w:t>
      </w:r>
      <w:r w:rsidR="00BB2C8B" w:rsidRPr="00E47DE9">
        <w:rPr>
          <w:rFonts w:ascii="Arial" w:hAnsi="Arial" w:cs="Arial"/>
          <w:color w:val="000000" w:themeColor="text1"/>
          <w:sz w:val="24"/>
          <w:szCs w:val="24"/>
          <w:lang w:val="fr-LU"/>
        </w:rPr>
        <w:t xml:space="preserve">et </w:t>
      </w:r>
      <w:r w:rsidRPr="00E47DE9">
        <w:rPr>
          <w:rFonts w:ascii="Arial" w:hAnsi="Arial" w:cs="Arial"/>
          <w:color w:val="000000" w:themeColor="text1"/>
          <w:sz w:val="24"/>
          <w:szCs w:val="24"/>
          <w:lang w:val="fr-LU"/>
        </w:rPr>
        <w:t xml:space="preserve">sur les logements abordables </w:t>
      </w:r>
      <w:r w:rsidR="00475C0C" w:rsidRPr="00E47DE9">
        <w:rPr>
          <w:rFonts w:ascii="Arial" w:hAnsi="Arial" w:cs="Arial"/>
          <w:color w:val="000000" w:themeColor="text1"/>
          <w:sz w:val="24"/>
          <w:szCs w:val="24"/>
          <w:lang w:val="fr-LU"/>
        </w:rPr>
        <w:t>qui y seront érigés</w:t>
      </w:r>
      <w:r w:rsidR="00EE2C15">
        <w:rPr>
          <w:rFonts w:ascii="Arial" w:hAnsi="Arial" w:cs="Arial"/>
          <w:color w:val="000000" w:themeColor="text1"/>
          <w:sz w:val="24"/>
          <w:szCs w:val="24"/>
          <w:lang w:val="fr-LU"/>
        </w:rPr>
        <w:t xml:space="preserve">, tel qu’identifiés sous l’article 2. </w:t>
      </w:r>
    </w:p>
    <w:p w14:paraId="1A1A3C29" w14:textId="6C282B8E" w:rsidR="007C5AE5" w:rsidRPr="00E47DE9" w:rsidRDefault="007C5AE5" w:rsidP="00172D3D">
      <w:pPr>
        <w:pStyle w:val="ListParagraph"/>
        <w:numPr>
          <w:ilvl w:val="0"/>
          <w:numId w:val="7"/>
        </w:numPr>
        <w:spacing w:line="276" w:lineRule="auto"/>
        <w:ind w:left="360"/>
        <w:jc w:val="both"/>
        <w:rPr>
          <w:rFonts w:ascii="Arial" w:hAnsi="Arial" w:cs="Arial"/>
          <w:i/>
          <w:color w:val="000000" w:themeColor="text1"/>
          <w:sz w:val="24"/>
          <w:szCs w:val="24"/>
          <w:lang w:val="fr-LU"/>
        </w:rPr>
      </w:pPr>
      <w:r w:rsidRPr="00E47DE9">
        <w:rPr>
          <w:rFonts w:ascii="Arial" w:hAnsi="Arial" w:cs="Arial"/>
          <w:i/>
          <w:color w:val="000000" w:themeColor="text1"/>
          <w:sz w:val="24"/>
          <w:szCs w:val="24"/>
          <w:lang w:val="fr-LU"/>
        </w:rPr>
        <w:t xml:space="preserve"> Cession des fonds </w:t>
      </w:r>
    </w:p>
    <w:p w14:paraId="7B82BD3E" w14:textId="2771A765" w:rsidR="007C5AE5" w:rsidRPr="00E47DE9" w:rsidRDefault="007C5AE5" w:rsidP="00172D3D">
      <w:pPr>
        <w:spacing w:line="276" w:lineRule="auto"/>
        <w:jc w:val="both"/>
        <w:rPr>
          <w:rFonts w:ascii="Arial" w:hAnsi="Arial" w:cs="Arial"/>
          <w:color w:val="000000" w:themeColor="text1"/>
          <w:sz w:val="24"/>
          <w:szCs w:val="24"/>
          <w:lang w:val="fr-LU"/>
        </w:rPr>
      </w:pPr>
      <w:r w:rsidRPr="00E47DE9">
        <w:rPr>
          <w:rFonts w:ascii="Arial" w:hAnsi="Arial" w:cs="Arial"/>
          <w:color w:val="000000" w:themeColor="text1"/>
          <w:sz w:val="24"/>
          <w:szCs w:val="24"/>
          <w:lang w:val="fr-LU"/>
        </w:rPr>
        <w:t>Les fonds</w:t>
      </w:r>
      <w:r w:rsidR="00585857" w:rsidRPr="00E47DE9">
        <w:rPr>
          <w:rFonts w:ascii="Arial" w:hAnsi="Arial" w:cs="Arial"/>
          <w:color w:val="000000" w:themeColor="text1"/>
          <w:sz w:val="24"/>
          <w:szCs w:val="24"/>
          <w:lang w:val="fr-LU"/>
        </w:rPr>
        <w:t xml:space="preserve">, respectivement </w:t>
      </w:r>
      <w:proofErr w:type="spellStart"/>
      <w:r w:rsidR="00585857" w:rsidRPr="00E47DE9">
        <w:rPr>
          <w:rFonts w:ascii="Arial" w:hAnsi="Arial" w:cs="Arial"/>
          <w:color w:val="000000" w:themeColor="text1"/>
          <w:sz w:val="24"/>
          <w:szCs w:val="24"/>
          <w:lang w:val="fr-LU"/>
        </w:rPr>
        <w:t>quote-parts</w:t>
      </w:r>
      <w:proofErr w:type="spellEnd"/>
      <w:r w:rsidR="00585857" w:rsidRPr="00E47DE9">
        <w:rPr>
          <w:rFonts w:ascii="Arial" w:hAnsi="Arial" w:cs="Arial"/>
          <w:color w:val="000000" w:themeColor="text1"/>
          <w:sz w:val="24"/>
          <w:szCs w:val="24"/>
          <w:lang w:val="fr-LU"/>
        </w:rPr>
        <w:t xml:space="preserve"> de fonds</w:t>
      </w:r>
      <w:r w:rsidRPr="00E47DE9">
        <w:rPr>
          <w:rFonts w:ascii="Arial" w:hAnsi="Arial" w:cs="Arial"/>
          <w:color w:val="000000" w:themeColor="text1"/>
          <w:sz w:val="24"/>
          <w:szCs w:val="24"/>
          <w:lang w:val="fr-LU"/>
        </w:rPr>
        <w:t xml:space="preserve"> </w:t>
      </w:r>
      <w:r w:rsidR="00475C0C" w:rsidRPr="00E47DE9">
        <w:rPr>
          <w:rFonts w:ascii="Arial" w:hAnsi="Arial" w:cs="Arial"/>
          <w:color w:val="000000" w:themeColor="text1"/>
          <w:sz w:val="24"/>
          <w:szCs w:val="24"/>
          <w:lang w:val="fr-LU"/>
        </w:rPr>
        <w:t xml:space="preserve">pré-désignés </w:t>
      </w:r>
      <w:r w:rsidRPr="00E47DE9">
        <w:rPr>
          <w:rFonts w:ascii="Arial" w:hAnsi="Arial" w:cs="Arial"/>
          <w:color w:val="000000" w:themeColor="text1"/>
          <w:sz w:val="24"/>
          <w:szCs w:val="24"/>
          <w:lang w:val="fr-LU"/>
        </w:rPr>
        <w:t xml:space="preserve">sont cédés </w:t>
      </w:r>
      <w:r w:rsidR="00475C0C" w:rsidRPr="00E47DE9">
        <w:rPr>
          <w:rFonts w:ascii="Arial" w:hAnsi="Arial" w:cs="Arial"/>
          <w:color w:val="000000" w:themeColor="text1"/>
          <w:sz w:val="24"/>
          <w:szCs w:val="24"/>
          <w:lang w:val="fr-LU"/>
        </w:rPr>
        <w:t xml:space="preserve">sans contrepartie </w:t>
      </w:r>
      <w:r w:rsidR="00FC6E1F" w:rsidRPr="00E47DE9">
        <w:rPr>
          <w:rFonts w:ascii="Arial" w:hAnsi="Arial" w:cs="Arial"/>
          <w:color w:val="000000" w:themeColor="text1"/>
          <w:sz w:val="24"/>
          <w:szCs w:val="24"/>
          <w:lang w:val="fr-LU"/>
        </w:rPr>
        <w:t xml:space="preserve">pécuniaire </w:t>
      </w:r>
      <w:r w:rsidR="00475C0C" w:rsidRPr="00E47DE9">
        <w:rPr>
          <w:rFonts w:ascii="Arial" w:hAnsi="Arial" w:cs="Arial"/>
          <w:color w:val="000000" w:themeColor="text1"/>
          <w:sz w:val="24"/>
          <w:szCs w:val="24"/>
          <w:lang w:val="fr-LU"/>
        </w:rPr>
        <w:t xml:space="preserve">à </w:t>
      </w:r>
      <w:r w:rsidR="004D3539">
        <w:rPr>
          <w:rFonts w:ascii="Arial" w:hAnsi="Arial" w:cs="Arial"/>
          <w:color w:val="000000" w:themeColor="text1"/>
          <w:sz w:val="24"/>
          <w:szCs w:val="24"/>
          <w:lang w:val="fr-LU"/>
        </w:rPr>
        <w:t>la SNHBM</w:t>
      </w:r>
      <w:r w:rsidRPr="00E47DE9">
        <w:rPr>
          <w:rFonts w:ascii="Arial" w:hAnsi="Arial" w:cs="Arial"/>
          <w:color w:val="000000" w:themeColor="text1"/>
          <w:sz w:val="24"/>
          <w:szCs w:val="24"/>
          <w:lang w:val="fr-LU"/>
        </w:rPr>
        <w:t xml:space="preserve">, </w:t>
      </w:r>
      <w:r w:rsidR="00F92BC1">
        <w:rPr>
          <w:rFonts w:ascii="Arial" w:hAnsi="Arial" w:cs="Arial"/>
          <w:color w:val="000000" w:themeColor="text1"/>
          <w:sz w:val="24"/>
          <w:szCs w:val="24"/>
          <w:lang w:val="fr-LU"/>
        </w:rPr>
        <w:t xml:space="preserve">une fois viabilisés, </w:t>
      </w:r>
      <w:r w:rsidRPr="00E47DE9">
        <w:rPr>
          <w:rFonts w:ascii="Arial" w:hAnsi="Arial" w:cs="Arial"/>
          <w:color w:val="000000" w:themeColor="text1"/>
          <w:sz w:val="24"/>
          <w:szCs w:val="24"/>
          <w:lang w:val="fr-LU"/>
        </w:rPr>
        <w:t>conformément aux dispositions de l’article 29</w:t>
      </w:r>
      <w:r w:rsidRPr="00E47DE9">
        <w:rPr>
          <w:rFonts w:ascii="Arial" w:hAnsi="Arial" w:cs="Arial"/>
          <w:i/>
          <w:color w:val="000000" w:themeColor="text1"/>
          <w:sz w:val="24"/>
          <w:szCs w:val="24"/>
          <w:lang w:val="fr-LU"/>
        </w:rPr>
        <w:t>bis</w:t>
      </w:r>
      <w:r w:rsidRPr="00E47DE9">
        <w:rPr>
          <w:rFonts w:ascii="Arial" w:hAnsi="Arial" w:cs="Arial"/>
          <w:color w:val="000000" w:themeColor="text1"/>
          <w:sz w:val="24"/>
          <w:szCs w:val="24"/>
          <w:lang w:val="fr-LU"/>
        </w:rPr>
        <w:t xml:space="preserve"> (</w:t>
      </w:r>
      <w:r w:rsidR="003426DB">
        <w:rPr>
          <w:rFonts w:ascii="Arial" w:hAnsi="Arial" w:cs="Arial"/>
          <w:color w:val="000000" w:themeColor="text1"/>
          <w:sz w:val="24"/>
          <w:szCs w:val="24"/>
          <w:lang w:val="fr-LU"/>
        </w:rPr>
        <w:t>7</w:t>
      </w:r>
      <w:r w:rsidRPr="00E47DE9">
        <w:rPr>
          <w:rFonts w:ascii="Arial" w:hAnsi="Arial" w:cs="Arial"/>
          <w:color w:val="000000" w:themeColor="text1"/>
          <w:sz w:val="24"/>
          <w:szCs w:val="24"/>
          <w:lang w:val="fr-LU"/>
        </w:rPr>
        <w:t>) de la loi ACDU.</w:t>
      </w:r>
    </w:p>
    <w:p w14:paraId="61A2F73F" w14:textId="77777777" w:rsidR="007C5AE5" w:rsidRPr="00E47DE9" w:rsidRDefault="007C5AE5" w:rsidP="00172D3D">
      <w:pPr>
        <w:pStyle w:val="ListParagraph"/>
        <w:numPr>
          <w:ilvl w:val="0"/>
          <w:numId w:val="7"/>
        </w:numPr>
        <w:spacing w:line="276" w:lineRule="auto"/>
        <w:ind w:left="360"/>
        <w:jc w:val="both"/>
        <w:rPr>
          <w:rFonts w:ascii="Arial" w:hAnsi="Arial" w:cs="Arial"/>
          <w:i/>
          <w:color w:val="000000" w:themeColor="text1"/>
          <w:sz w:val="24"/>
          <w:szCs w:val="24"/>
          <w:lang w:val="fr-LU"/>
        </w:rPr>
      </w:pPr>
      <w:r w:rsidRPr="00E47DE9">
        <w:rPr>
          <w:rFonts w:ascii="Arial" w:hAnsi="Arial" w:cs="Arial"/>
          <w:i/>
          <w:color w:val="000000" w:themeColor="text1"/>
          <w:sz w:val="24"/>
          <w:szCs w:val="24"/>
          <w:lang w:val="fr-LU"/>
        </w:rPr>
        <w:t>Cession des logements abordables</w:t>
      </w:r>
    </w:p>
    <w:p w14:paraId="43F41250" w14:textId="32375205" w:rsidR="007C5AE5" w:rsidRDefault="007C5AE5" w:rsidP="00172D3D">
      <w:pPr>
        <w:spacing w:line="276" w:lineRule="auto"/>
        <w:jc w:val="both"/>
        <w:rPr>
          <w:rFonts w:ascii="Arial" w:hAnsi="Arial" w:cs="Arial"/>
          <w:color w:val="000000" w:themeColor="text1"/>
          <w:sz w:val="24"/>
          <w:szCs w:val="24"/>
          <w:lang w:val="fr-LU"/>
        </w:rPr>
      </w:pPr>
      <w:r w:rsidRPr="00E47DE9">
        <w:rPr>
          <w:rFonts w:ascii="Arial" w:hAnsi="Arial" w:cs="Arial"/>
          <w:color w:val="000000" w:themeColor="text1"/>
          <w:sz w:val="24"/>
          <w:szCs w:val="24"/>
          <w:lang w:val="fr-LU"/>
        </w:rPr>
        <w:t>Les logeme</w:t>
      </w:r>
      <w:r w:rsidR="00475C0C" w:rsidRPr="00E47DE9">
        <w:rPr>
          <w:rFonts w:ascii="Arial" w:hAnsi="Arial" w:cs="Arial"/>
          <w:color w:val="000000" w:themeColor="text1"/>
          <w:sz w:val="24"/>
          <w:szCs w:val="24"/>
          <w:lang w:val="fr-LU"/>
        </w:rPr>
        <w:t xml:space="preserve">nts abordables pré-désignés sont cédés à </w:t>
      </w:r>
      <w:r w:rsidR="004D3539">
        <w:rPr>
          <w:rFonts w:ascii="Arial" w:hAnsi="Arial" w:cs="Arial"/>
          <w:color w:val="000000" w:themeColor="text1"/>
          <w:sz w:val="24"/>
          <w:szCs w:val="24"/>
          <w:lang w:val="fr-LU"/>
        </w:rPr>
        <w:t>la SNHBM</w:t>
      </w:r>
      <w:r w:rsidRPr="00E47DE9">
        <w:rPr>
          <w:rFonts w:ascii="Arial" w:hAnsi="Arial" w:cs="Arial"/>
          <w:color w:val="000000" w:themeColor="text1"/>
          <w:sz w:val="24"/>
          <w:szCs w:val="24"/>
          <w:lang w:val="fr-LU"/>
        </w:rPr>
        <w:t xml:space="preserve"> selon le régime de la vente en état futur d’achèvement, conformément aux articles 1601-1 et suivants du Code civil, selon le prix figurant à l’article </w:t>
      </w:r>
      <w:r w:rsidR="008A257B" w:rsidRPr="00E47DE9">
        <w:rPr>
          <w:rFonts w:ascii="Arial" w:hAnsi="Arial" w:cs="Arial"/>
          <w:color w:val="000000" w:themeColor="text1"/>
          <w:sz w:val="24"/>
          <w:szCs w:val="24"/>
          <w:lang w:val="fr-LU"/>
        </w:rPr>
        <w:t>5</w:t>
      </w:r>
      <w:r w:rsidR="00153959" w:rsidRPr="00E47DE9">
        <w:rPr>
          <w:rFonts w:ascii="Arial" w:hAnsi="Arial" w:cs="Arial"/>
          <w:color w:val="000000" w:themeColor="text1"/>
          <w:sz w:val="24"/>
          <w:szCs w:val="24"/>
          <w:lang w:val="fr-LU"/>
        </w:rPr>
        <w:t>.</w:t>
      </w:r>
    </w:p>
    <w:p w14:paraId="03F0A06E" w14:textId="77777777" w:rsidR="00E47DE9" w:rsidRPr="00E47DE9" w:rsidRDefault="00E47DE9" w:rsidP="00172D3D">
      <w:pPr>
        <w:spacing w:line="276" w:lineRule="auto"/>
        <w:jc w:val="both"/>
        <w:rPr>
          <w:rFonts w:ascii="Arial" w:hAnsi="Arial" w:cs="Arial"/>
          <w:color w:val="000000" w:themeColor="text1"/>
          <w:sz w:val="24"/>
          <w:szCs w:val="24"/>
          <w:lang w:val="fr-LU"/>
        </w:rPr>
      </w:pPr>
    </w:p>
    <w:p w14:paraId="05C9C17D" w14:textId="62F635C7" w:rsidR="00D46B1D" w:rsidRPr="00E47DE9" w:rsidRDefault="00867BDD" w:rsidP="00153959">
      <w:pPr>
        <w:rPr>
          <w:rFonts w:ascii="Arial" w:hAnsi="Arial" w:cs="Arial"/>
          <w:b/>
          <w:sz w:val="24"/>
          <w:szCs w:val="24"/>
          <w:lang w:val="fr-LU"/>
        </w:rPr>
      </w:pPr>
      <w:r w:rsidRPr="00E47DE9">
        <w:rPr>
          <w:rFonts w:ascii="Arial" w:hAnsi="Arial" w:cs="Arial"/>
          <w:b/>
          <w:sz w:val="24"/>
          <w:szCs w:val="24"/>
          <w:lang w:val="fr-LU"/>
        </w:rPr>
        <w:t>Article 4</w:t>
      </w:r>
      <w:r w:rsidR="00D46B1D" w:rsidRPr="00E47DE9">
        <w:rPr>
          <w:rFonts w:ascii="Arial" w:hAnsi="Arial" w:cs="Arial"/>
          <w:b/>
          <w:sz w:val="24"/>
          <w:szCs w:val="24"/>
          <w:lang w:val="fr-LU"/>
        </w:rPr>
        <w:t>. Charges</w:t>
      </w:r>
    </w:p>
    <w:p w14:paraId="28108212" w14:textId="7D102A76" w:rsidR="00D46B1D" w:rsidRPr="00E47DE9" w:rsidRDefault="00813619" w:rsidP="00F76013">
      <w:pPr>
        <w:spacing w:line="276" w:lineRule="auto"/>
        <w:jc w:val="both"/>
        <w:rPr>
          <w:rFonts w:ascii="Arial" w:hAnsi="Arial" w:cs="Arial"/>
          <w:sz w:val="24"/>
          <w:szCs w:val="24"/>
          <w:lang w:val="fr-LU"/>
        </w:rPr>
      </w:pPr>
      <w:r w:rsidRPr="00E47DE9">
        <w:rPr>
          <w:rFonts w:ascii="Arial" w:hAnsi="Arial" w:cs="Arial"/>
          <w:sz w:val="24"/>
          <w:szCs w:val="24"/>
          <w:lang w:val="fr-LU"/>
        </w:rPr>
        <w:t>Le P</w:t>
      </w:r>
      <w:r w:rsidR="00D46B1D" w:rsidRPr="00E47DE9">
        <w:rPr>
          <w:rFonts w:ascii="Arial" w:hAnsi="Arial" w:cs="Arial"/>
          <w:sz w:val="24"/>
          <w:szCs w:val="24"/>
          <w:lang w:val="fr-LU"/>
        </w:rPr>
        <w:t>ropriétaire déclare que les fonds</w:t>
      </w:r>
      <w:r w:rsidR="009A4870" w:rsidRPr="00E47DE9">
        <w:rPr>
          <w:rFonts w:ascii="Arial" w:hAnsi="Arial" w:cs="Arial"/>
          <w:sz w:val="24"/>
          <w:szCs w:val="24"/>
          <w:lang w:val="fr-LU"/>
        </w:rPr>
        <w:t>, respectivement quote-part de fonds</w:t>
      </w:r>
      <w:r w:rsidR="00D46B1D" w:rsidRPr="00E47DE9">
        <w:rPr>
          <w:rFonts w:ascii="Arial" w:hAnsi="Arial" w:cs="Arial"/>
          <w:sz w:val="24"/>
          <w:szCs w:val="24"/>
          <w:lang w:val="fr-LU"/>
        </w:rPr>
        <w:t xml:space="preserve"> concernés</w:t>
      </w:r>
      <w:r w:rsidR="00CA6389" w:rsidRPr="00E47DE9">
        <w:rPr>
          <w:rFonts w:ascii="Arial" w:hAnsi="Arial" w:cs="Arial"/>
          <w:sz w:val="24"/>
          <w:szCs w:val="24"/>
          <w:lang w:val="fr-LU"/>
        </w:rPr>
        <w:t>,</w:t>
      </w:r>
      <w:r w:rsidR="00D46B1D" w:rsidRPr="00E47DE9">
        <w:rPr>
          <w:rFonts w:ascii="Arial" w:hAnsi="Arial" w:cs="Arial"/>
          <w:sz w:val="24"/>
          <w:szCs w:val="24"/>
          <w:lang w:val="fr-LU"/>
        </w:rPr>
        <w:t xml:space="preserve"> ne sont grevés par aucune charge / les charges suivantes : </w:t>
      </w:r>
      <w:r w:rsidR="006176B2" w:rsidRPr="00E47DE9">
        <w:rPr>
          <w:rFonts w:ascii="Arial" w:hAnsi="Arial" w:cs="Arial"/>
          <w:sz w:val="24"/>
          <w:szCs w:val="24"/>
          <w:lang w:val="fr-LU"/>
        </w:rPr>
        <w:t>…</w:t>
      </w:r>
    </w:p>
    <w:p w14:paraId="1C5AC615" w14:textId="77777777" w:rsidR="002D3257" w:rsidRPr="00E47DE9" w:rsidRDefault="002D3257" w:rsidP="00F76013">
      <w:pPr>
        <w:jc w:val="both"/>
        <w:rPr>
          <w:rFonts w:ascii="Arial" w:hAnsi="Arial" w:cs="Arial"/>
          <w:b/>
          <w:sz w:val="24"/>
          <w:szCs w:val="24"/>
          <w:lang w:val="fr-LU"/>
        </w:rPr>
      </w:pPr>
    </w:p>
    <w:p w14:paraId="3DDBAEAC" w14:textId="0A10991B" w:rsidR="00A45B7C" w:rsidRPr="00E47DE9" w:rsidRDefault="00A45B7C" w:rsidP="002007A8">
      <w:pPr>
        <w:spacing w:line="276" w:lineRule="auto"/>
        <w:jc w:val="both"/>
        <w:rPr>
          <w:rFonts w:ascii="Arial" w:hAnsi="Arial" w:cs="Arial"/>
          <w:sz w:val="24"/>
          <w:szCs w:val="24"/>
          <w:lang w:val="fr-LU"/>
        </w:rPr>
      </w:pPr>
      <w:r w:rsidRPr="00E47DE9">
        <w:rPr>
          <w:rFonts w:ascii="Arial" w:hAnsi="Arial" w:cs="Arial"/>
          <w:b/>
          <w:sz w:val="24"/>
          <w:szCs w:val="24"/>
          <w:lang w:val="fr-LU"/>
        </w:rPr>
        <w:lastRenderedPageBreak/>
        <w:t xml:space="preserve">Article </w:t>
      </w:r>
      <w:r w:rsidR="006D7835" w:rsidRPr="00E47DE9">
        <w:rPr>
          <w:rFonts w:ascii="Arial" w:hAnsi="Arial" w:cs="Arial"/>
          <w:b/>
          <w:sz w:val="24"/>
          <w:szCs w:val="24"/>
          <w:lang w:val="fr-LU"/>
        </w:rPr>
        <w:t>5</w:t>
      </w:r>
      <w:r w:rsidRPr="00E47DE9">
        <w:rPr>
          <w:rFonts w:ascii="Arial" w:hAnsi="Arial" w:cs="Arial"/>
          <w:b/>
          <w:sz w:val="24"/>
          <w:szCs w:val="24"/>
          <w:lang w:val="fr-LU"/>
        </w:rPr>
        <w:t xml:space="preserve">. </w:t>
      </w:r>
      <w:r w:rsidR="00046A33" w:rsidRPr="00E47DE9">
        <w:rPr>
          <w:rFonts w:ascii="Arial" w:hAnsi="Arial" w:cs="Arial"/>
          <w:b/>
          <w:sz w:val="24"/>
          <w:szCs w:val="24"/>
          <w:lang w:val="fr-LU"/>
        </w:rPr>
        <w:t>Prix</w:t>
      </w:r>
      <w:r w:rsidRPr="00E47DE9">
        <w:rPr>
          <w:rFonts w:ascii="Arial" w:hAnsi="Arial" w:cs="Arial"/>
          <w:b/>
          <w:sz w:val="24"/>
          <w:szCs w:val="24"/>
          <w:lang w:val="fr-LU"/>
        </w:rPr>
        <w:t xml:space="preserve"> des logements abordables</w:t>
      </w:r>
      <w:r w:rsidR="00AA527A" w:rsidRPr="00E47DE9">
        <w:rPr>
          <w:rFonts w:ascii="Arial" w:hAnsi="Arial" w:cs="Arial"/>
          <w:b/>
          <w:sz w:val="24"/>
          <w:szCs w:val="24"/>
          <w:lang w:val="fr-LU"/>
        </w:rPr>
        <w:t xml:space="preserve"> et indexation</w:t>
      </w:r>
    </w:p>
    <w:p w14:paraId="6CAF1DAE" w14:textId="3CD4019B" w:rsidR="00222201" w:rsidRDefault="00C41CB9" w:rsidP="002007A8">
      <w:pPr>
        <w:spacing w:line="276" w:lineRule="auto"/>
        <w:jc w:val="both"/>
        <w:rPr>
          <w:rFonts w:ascii="Arial" w:hAnsi="Arial" w:cs="Arial"/>
          <w:sz w:val="24"/>
          <w:szCs w:val="24"/>
          <w:lang w:val="fr-LU"/>
        </w:rPr>
      </w:pPr>
      <w:r w:rsidRPr="00E47DE9">
        <w:rPr>
          <w:rFonts w:ascii="Arial" w:hAnsi="Arial" w:cs="Arial"/>
          <w:sz w:val="24"/>
          <w:szCs w:val="24"/>
          <w:lang w:val="fr-LU"/>
        </w:rPr>
        <w:t>Conformément à l’article 29</w:t>
      </w:r>
      <w:r w:rsidRPr="00E47DE9">
        <w:rPr>
          <w:rFonts w:ascii="Arial" w:hAnsi="Arial" w:cs="Arial"/>
          <w:i/>
          <w:sz w:val="24"/>
          <w:szCs w:val="24"/>
          <w:lang w:val="fr-LU"/>
        </w:rPr>
        <w:t>bis</w:t>
      </w:r>
      <w:r w:rsidRPr="00E47DE9">
        <w:rPr>
          <w:rFonts w:ascii="Arial" w:hAnsi="Arial" w:cs="Arial"/>
          <w:sz w:val="24"/>
          <w:szCs w:val="24"/>
          <w:lang w:val="fr-LU"/>
        </w:rPr>
        <w:t xml:space="preserve"> (6), alinéa 2, la </w:t>
      </w:r>
      <w:r w:rsidR="0051380C">
        <w:rPr>
          <w:rFonts w:ascii="Arial" w:hAnsi="Arial" w:cs="Arial"/>
          <w:sz w:val="24"/>
          <w:szCs w:val="24"/>
          <w:lang w:val="fr-LU"/>
        </w:rPr>
        <w:t xml:space="preserve">valeur de cession des logements </w:t>
      </w:r>
      <w:r w:rsidRPr="00E47DE9">
        <w:rPr>
          <w:rFonts w:ascii="Arial" w:hAnsi="Arial" w:cs="Arial"/>
          <w:sz w:val="24"/>
          <w:szCs w:val="24"/>
          <w:lang w:val="fr-LU"/>
        </w:rPr>
        <w:t>abordables doit tenir</w:t>
      </w:r>
      <w:r w:rsidR="002740B4" w:rsidRPr="00E47DE9">
        <w:rPr>
          <w:rFonts w:ascii="Arial" w:hAnsi="Arial" w:cs="Arial"/>
          <w:sz w:val="24"/>
          <w:szCs w:val="24"/>
          <w:lang w:val="fr-LU"/>
        </w:rPr>
        <w:t xml:space="preserve"> compte du prix de réalisation</w:t>
      </w:r>
      <w:r w:rsidR="002007A8">
        <w:rPr>
          <w:rFonts w:ascii="Arial" w:hAnsi="Arial" w:cs="Arial"/>
          <w:sz w:val="24"/>
          <w:szCs w:val="24"/>
          <w:lang w:val="fr-LU"/>
        </w:rPr>
        <w:t>.</w:t>
      </w:r>
    </w:p>
    <w:p w14:paraId="26876951" w14:textId="540BF3BF" w:rsidR="00EA043D" w:rsidRPr="00B11290" w:rsidRDefault="00EA043D" w:rsidP="002007A8">
      <w:pPr>
        <w:spacing w:line="276" w:lineRule="auto"/>
        <w:jc w:val="both"/>
        <w:rPr>
          <w:rFonts w:ascii="Arial" w:hAnsi="Arial" w:cs="Arial"/>
          <w:sz w:val="24"/>
          <w:szCs w:val="24"/>
          <w:lang w:val="fr-LU"/>
        </w:rPr>
      </w:pPr>
      <w:r>
        <w:rPr>
          <w:rFonts w:ascii="Arial" w:hAnsi="Arial" w:cs="Arial"/>
          <w:sz w:val="24"/>
          <w:szCs w:val="24"/>
          <w:lang w:val="fr-LU"/>
        </w:rPr>
        <w:t xml:space="preserve">Le prix comprend les lots identifiés sous l’article 2 ainsi que tous les frais </w:t>
      </w:r>
      <w:r w:rsidR="008B1DA6">
        <w:rPr>
          <w:rFonts w:ascii="Arial" w:hAnsi="Arial" w:cs="Arial"/>
          <w:sz w:val="24"/>
          <w:szCs w:val="24"/>
          <w:lang w:val="fr-LU"/>
        </w:rPr>
        <w:t xml:space="preserve">et honoraires </w:t>
      </w:r>
      <w:r>
        <w:rPr>
          <w:rFonts w:ascii="Arial" w:hAnsi="Arial" w:cs="Arial"/>
          <w:sz w:val="24"/>
          <w:szCs w:val="24"/>
          <w:lang w:val="fr-LU"/>
        </w:rPr>
        <w:t>relatifs aux autorisations, études et</w:t>
      </w:r>
      <w:r w:rsidR="008B1DA6">
        <w:rPr>
          <w:rFonts w:ascii="Arial" w:hAnsi="Arial" w:cs="Arial"/>
          <w:sz w:val="24"/>
          <w:szCs w:val="24"/>
          <w:lang w:val="fr-LU"/>
        </w:rPr>
        <w:t xml:space="preserve"> assurances afférentes.</w:t>
      </w:r>
    </w:p>
    <w:p w14:paraId="44B69823" w14:textId="08A7E062" w:rsidR="00A45B7C" w:rsidRPr="00B21EEA" w:rsidRDefault="00C41CB9" w:rsidP="002007A8">
      <w:pPr>
        <w:spacing w:line="276" w:lineRule="auto"/>
        <w:jc w:val="both"/>
        <w:rPr>
          <w:rFonts w:ascii="Arial" w:hAnsi="Arial" w:cs="Arial"/>
          <w:sz w:val="24"/>
          <w:szCs w:val="24"/>
          <w:lang w:val="fr-LU"/>
        </w:rPr>
      </w:pPr>
      <w:r w:rsidRPr="00B21EEA">
        <w:rPr>
          <w:rFonts w:ascii="Arial" w:hAnsi="Arial" w:cs="Arial"/>
          <w:sz w:val="24"/>
          <w:szCs w:val="24"/>
          <w:lang w:val="fr-LU"/>
        </w:rPr>
        <w:t>Ce</w:t>
      </w:r>
      <w:r w:rsidR="006D6673" w:rsidRPr="00B21EEA">
        <w:rPr>
          <w:rFonts w:ascii="Arial" w:hAnsi="Arial" w:cs="Arial"/>
          <w:sz w:val="24"/>
          <w:szCs w:val="24"/>
          <w:lang w:val="fr-LU"/>
        </w:rPr>
        <w:t xml:space="preserve"> prix </w:t>
      </w:r>
      <w:r w:rsidR="006D7835" w:rsidRPr="00B21EEA">
        <w:rPr>
          <w:rFonts w:ascii="Arial" w:hAnsi="Arial" w:cs="Arial"/>
          <w:sz w:val="24"/>
          <w:szCs w:val="24"/>
          <w:lang w:val="fr-LU"/>
        </w:rPr>
        <w:t>est fixé</w:t>
      </w:r>
      <w:r w:rsidR="002740B4" w:rsidRPr="00B21EEA">
        <w:rPr>
          <w:rFonts w:ascii="Arial" w:hAnsi="Arial" w:cs="Arial"/>
          <w:sz w:val="24"/>
          <w:szCs w:val="24"/>
          <w:lang w:val="fr-LU"/>
        </w:rPr>
        <w:t xml:space="preserve"> comme suit</w:t>
      </w:r>
      <w:r w:rsidR="00222201">
        <w:rPr>
          <w:rFonts w:ascii="Arial" w:hAnsi="Arial" w:cs="Arial"/>
          <w:sz w:val="24"/>
          <w:szCs w:val="24"/>
          <w:lang w:val="fr-LU"/>
        </w:rPr>
        <w:t> :</w:t>
      </w:r>
      <w:r w:rsidR="00A10D36" w:rsidRPr="00B21EEA">
        <w:rPr>
          <w:rFonts w:ascii="Arial" w:hAnsi="Arial" w:cs="Arial"/>
          <w:sz w:val="24"/>
          <w:szCs w:val="24"/>
          <w:lang w:val="fr-LU"/>
        </w:rPr>
        <w:t xml:space="preserve"> </w:t>
      </w:r>
    </w:p>
    <w:p w14:paraId="2BF75799" w14:textId="1FE72233" w:rsidR="00A45B7C" w:rsidRPr="002125AA" w:rsidRDefault="006D6673" w:rsidP="002007A8">
      <w:pPr>
        <w:spacing w:line="276" w:lineRule="auto"/>
        <w:jc w:val="both"/>
        <w:rPr>
          <w:rFonts w:ascii="Arial" w:hAnsi="Arial" w:cs="Arial"/>
          <w:sz w:val="24"/>
          <w:szCs w:val="24"/>
          <w:lang w:val="fr-LU"/>
        </w:rPr>
      </w:pPr>
      <w:r w:rsidRPr="002125AA">
        <w:rPr>
          <w:rFonts w:ascii="Arial" w:hAnsi="Arial" w:cs="Arial"/>
          <w:sz w:val="24"/>
          <w:szCs w:val="24"/>
          <w:lang w:val="fr-LU"/>
        </w:rPr>
        <w:t>Prix</w:t>
      </w:r>
      <w:r w:rsidR="00A45B7C" w:rsidRPr="002125AA">
        <w:rPr>
          <w:rFonts w:ascii="Arial" w:hAnsi="Arial" w:cs="Arial"/>
          <w:sz w:val="24"/>
          <w:szCs w:val="24"/>
          <w:lang w:val="fr-LU"/>
        </w:rPr>
        <w:t xml:space="preserve"> de construction </w:t>
      </w:r>
      <w:r w:rsidR="006D7835" w:rsidRPr="002125AA">
        <w:rPr>
          <w:rFonts w:ascii="Arial" w:hAnsi="Arial" w:cs="Arial"/>
          <w:sz w:val="24"/>
          <w:szCs w:val="24"/>
          <w:lang w:val="fr-LU"/>
        </w:rPr>
        <w:t>pour les logements abordables </w:t>
      </w:r>
      <w:r w:rsidR="00A45B7C" w:rsidRPr="002125AA">
        <w:rPr>
          <w:rFonts w:ascii="Arial" w:hAnsi="Arial" w:cs="Arial"/>
          <w:sz w:val="24"/>
          <w:szCs w:val="24"/>
          <w:lang w:val="fr-LU"/>
        </w:rPr>
        <w:t>hors TVA</w:t>
      </w:r>
      <w:r w:rsidR="00141296" w:rsidRPr="002125AA">
        <w:rPr>
          <w:rFonts w:ascii="Arial" w:hAnsi="Arial" w:cs="Arial"/>
          <w:sz w:val="24"/>
          <w:szCs w:val="24"/>
          <w:lang w:val="fr-LU"/>
        </w:rPr>
        <w:t xml:space="preserve">: </w:t>
      </w:r>
      <w:r w:rsidR="006D7835" w:rsidRPr="002125AA">
        <w:rPr>
          <w:rFonts w:ascii="Arial" w:hAnsi="Arial" w:cs="Arial"/>
          <w:sz w:val="24"/>
          <w:szCs w:val="24"/>
          <w:lang w:val="fr-LU"/>
        </w:rPr>
        <w:tab/>
      </w:r>
      <w:r w:rsidR="008B1DA6">
        <w:rPr>
          <w:rFonts w:ascii="Arial" w:hAnsi="Arial" w:cs="Arial"/>
          <w:sz w:val="24"/>
          <w:szCs w:val="24"/>
          <w:lang w:val="fr-LU"/>
        </w:rPr>
        <w:t xml:space="preserve">… </w:t>
      </w:r>
      <w:r w:rsidR="00141296" w:rsidRPr="002125AA">
        <w:rPr>
          <w:rFonts w:ascii="Arial" w:hAnsi="Arial" w:cs="Arial"/>
          <w:sz w:val="24"/>
          <w:szCs w:val="24"/>
          <w:lang w:val="fr-LU"/>
        </w:rPr>
        <w:t>€</w:t>
      </w:r>
    </w:p>
    <w:p w14:paraId="4AE85D1A" w14:textId="74C99454" w:rsidR="00141296" w:rsidRPr="002125AA" w:rsidRDefault="006D6673" w:rsidP="002007A8">
      <w:pPr>
        <w:pBdr>
          <w:bottom w:val="single" w:sz="4" w:space="1" w:color="auto"/>
        </w:pBdr>
        <w:spacing w:line="276" w:lineRule="auto"/>
        <w:jc w:val="both"/>
        <w:rPr>
          <w:rFonts w:ascii="Arial" w:hAnsi="Arial" w:cs="Arial"/>
          <w:sz w:val="24"/>
          <w:szCs w:val="24"/>
          <w:lang w:val="fr-LU"/>
        </w:rPr>
      </w:pPr>
      <w:r w:rsidRPr="002125AA">
        <w:rPr>
          <w:rFonts w:ascii="Arial" w:hAnsi="Arial" w:cs="Arial"/>
          <w:sz w:val="24"/>
          <w:szCs w:val="24"/>
          <w:lang w:val="fr-LU"/>
        </w:rPr>
        <w:t>TVA</w:t>
      </w:r>
      <w:r w:rsidR="009D5E29" w:rsidRPr="002125AA">
        <w:rPr>
          <w:rFonts w:ascii="Arial" w:hAnsi="Arial" w:cs="Arial"/>
          <w:sz w:val="24"/>
          <w:szCs w:val="24"/>
          <w:lang w:val="fr-LU"/>
        </w:rPr>
        <w:t xml:space="preserve">: </w:t>
      </w:r>
      <w:r w:rsidR="009D5E29" w:rsidRPr="002125AA">
        <w:rPr>
          <w:rFonts w:ascii="Arial" w:hAnsi="Arial" w:cs="Arial"/>
          <w:sz w:val="24"/>
          <w:szCs w:val="24"/>
          <w:lang w:val="fr-LU"/>
        </w:rPr>
        <w:tab/>
      </w:r>
      <w:r w:rsidR="009D5E29" w:rsidRPr="002125AA">
        <w:rPr>
          <w:rFonts w:ascii="Arial" w:hAnsi="Arial" w:cs="Arial"/>
          <w:sz w:val="24"/>
          <w:szCs w:val="24"/>
          <w:lang w:val="fr-LU"/>
        </w:rPr>
        <w:tab/>
      </w:r>
      <w:r w:rsidR="009D5E29"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9D5E29" w:rsidRPr="002125AA">
        <w:rPr>
          <w:rFonts w:ascii="Arial" w:hAnsi="Arial" w:cs="Arial"/>
          <w:sz w:val="24"/>
          <w:szCs w:val="24"/>
          <w:lang w:val="fr-LU"/>
        </w:rPr>
        <w:t>… €</w:t>
      </w:r>
    </w:p>
    <w:p w14:paraId="4F488416" w14:textId="3E92F47D" w:rsidR="009D5E29" w:rsidRPr="002125AA" w:rsidRDefault="006D7835" w:rsidP="002007A8">
      <w:pPr>
        <w:spacing w:line="276" w:lineRule="auto"/>
        <w:jc w:val="both"/>
        <w:rPr>
          <w:rFonts w:ascii="Arial" w:hAnsi="Arial" w:cs="Arial"/>
          <w:sz w:val="24"/>
          <w:szCs w:val="24"/>
          <w:lang w:val="fr-LU"/>
        </w:rPr>
      </w:pPr>
      <w:r w:rsidRPr="002125AA">
        <w:rPr>
          <w:rFonts w:ascii="Arial" w:hAnsi="Arial" w:cs="Arial"/>
          <w:sz w:val="24"/>
          <w:szCs w:val="24"/>
          <w:lang w:val="fr-LU"/>
        </w:rPr>
        <w:t>Prix de construction pour les logements abordables </w:t>
      </w:r>
      <w:r w:rsidR="006D6673" w:rsidRPr="002125AA">
        <w:rPr>
          <w:rFonts w:ascii="Arial" w:hAnsi="Arial" w:cs="Arial"/>
          <w:sz w:val="24"/>
          <w:szCs w:val="24"/>
          <w:lang w:val="fr-LU"/>
        </w:rPr>
        <w:t>TTC</w:t>
      </w:r>
      <w:r w:rsidR="009D5E29" w:rsidRPr="002125AA">
        <w:rPr>
          <w:rFonts w:ascii="Arial" w:hAnsi="Arial" w:cs="Arial"/>
          <w:sz w:val="24"/>
          <w:szCs w:val="24"/>
          <w:lang w:val="fr-LU"/>
        </w:rPr>
        <w:t>:</w:t>
      </w:r>
      <w:r w:rsidR="009D5E29" w:rsidRPr="002125AA">
        <w:rPr>
          <w:rFonts w:ascii="Arial" w:hAnsi="Arial" w:cs="Arial"/>
          <w:sz w:val="24"/>
          <w:szCs w:val="24"/>
          <w:lang w:val="fr-LU"/>
        </w:rPr>
        <w:tab/>
      </w:r>
      <w:r w:rsidR="009D5E29" w:rsidRPr="002125AA">
        <w:rPr>
          <w:rFonts w:ascii="Arial" w:hAnsi="Arial" w:cs="Arial"/>
          <w:sz w:val="24"/>
          <w:szCs w:val="24"/>
          <w:lang w:val="fr-LU"/>
        </w:rPr>
        <w:tab/>
        <w:t>… €</w:t>
      </w:r>
    </w:p>
    <w:p w14:paraId="1BD1D4A2" w14:textId="150F9D0E" w:rsidR="00F3063C" w:rsidRPr="002125AA" w:rsidRDefault="006D6673" w:rsidP="002007A8">
      <w:pPr>
        <w:spacing w:line="276" w:lineRule="auto"/>
        <w:jc w:val="both"/>
        <w:rPr>
          <w:rFonts w:ascii="Arial" w:hAnsi="Arial" w:cs="Arial"/>
          <w:sz w:val="24"/>
          <w:szCs w:val="24"/>
          <w:lang w:val="fr-LU"/>
        </w:rPr>
      </w:pPr>
      <w:r w:rsidRPr="002125AA">
        <w:rPr>
          <w:rFonts w:ascii="Arial" w:hAnsi="Arial" w:cs="Arial"/>
          <w:sz w:val="24"/>
          <w:szCs w:val="24"/>
          <w:lang w:val="fr-LU"/>
        </w:rPr>
        <w:t xml:space="preserve">Prix </w:t>
      </w:r>
      <w:r w:rsidR="00F3063C" w:rsidRPr="002125AA">
        <w:rPr>
          <w:rFonts w:ascii="Arial" w:hAnsi="Arial" w:cs="Arial"/>
          <w:sz w:val="24"/>
          <w:szCs w:val="24"/>
          <w:lang w:val="fr-LU"/>
        </w:rPr>
        <w:t>en lettres </w:t>
      </w:r>
      <w:r w:rsidRPr="002125AA">
        <w:rPr>
          <w:rFonts w:ascii="Arial" w:hAnsi="Arial" w:cs="Arial"/>
          <w:sz w:val="24"/>
          <w:szCs w:val="24"/>
          <w:lang w:val="fr-LU"/>
        </w:rPr>
        <w:t>toutes taxes comprises</w:t>
      </w:r>
      <w:r w:rsidR="00F3063C" w:rsidRPr="002125AA">
        <w:rPr>
          <w:rFonts w:ascii="Arial" w:hAnsi="Arial" w:cs="Arial"/>
          <w:sz w:val="24"/>
          <w:szCs w:val="24"/>
          <w:lang w:val="fr-LU"/>
        </w:rPr>
        <w:t xml:space="preserve">: </w:t>
      </w:r>
      <w:r w:rsidR="00F3063C" w:rsidRPr="002125AA">
        <w:rPr>
          <w:rFonts w:ascii="Arial" w:hAnsi="Arial" w:cs="Arial"/>
          <w:sz w:val="24"/>
          <w:szCs w:val="24"/>
          <w:lang w:val="fr-LU"/>
        </w:rPr>
        <w:tab/>
      </w:r>
      <w:r w:rsidR="00F3063C" w:rsidRPr="002125AA">
        <w:rPr>
          <w:rFonts w:ascii="Arial" w:hAnsi="Arial" w:cs="Arial"/>
          <w:sz w:val="24"/>
          <w:szCs w:val="24"/>
          <w:lang w:val="fr-LU"/>
        </w:rPr>
        <w:tab/>
      </w:r>
      <w:r w:rsidR="007A263F"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7A263F" w:rsidRPr="002125AA">
        <w:rPr>
          <w:rFonts w:ascii="Arial" w:hAnsi="Arial" w:cs="Arial"/>
          <w:sz w:val="24"/>
          <w:szCs w:val="24"/>
          <w:lang w:val="fr-LU"/>
        </w:rPr>
        <w:t>… euros</w:t>
      </w:r>
    </w:p>
    <w:p w14:paraId="557F9BF2" w14:textId="5CB07910" w:rsidR="00452BE4" w:rsidRDefault="00A20052" w:rsidP="002007A8">
      <w:pPr>
        <w:spacing w:line="276" w:lineRule="auto"/>
        <w:jc w:val="both"/>
        <w:rPr>
          <w:rFonts w:ascii="Arial" w:hAnsi="Arial" w:cs="Arial"/>
          <w:sz w:val="24"/>
          <w:szCs w:val="24"/>
          <w:lang w:val="fr-LU"/>
        </w:rPr>
      </w:pPr>
      <w:r w:rsidRPr="002125AA">
        <w:rPr>
          <w:rFonts w:ascii="Arial" w:hAnsi="Arial" w:cs="Arial"/>
          <w:sz w:val="24"/>
          <w:szCs w:val="24"/>
          <w:highlight w:val="yellow"/>
          <w:lang w:val="fr-LU"/>
        </w:rPr>
        <w:br/>
      </w:r>
      <w:r w:rsidR="006D6673" w:rsidRPr="002125AA">
        <w:rPr>
          <w:rFonts w:ascii="Arial" w:hAnsi="Arial" w:cs="Arial"/>
          <w:sz w:val="24"/>
          <w:szCs w:val="24"/>
          <w:lang w:val="fr-LU"/>
        </w:rPr>
        <w:t>Le prix</w:t>
      </w:r>
      <w:r w:rsidR="00733487" w:rsidRPr="002125AA">
        <w:rPr>
          <w:rFonts w:ascii="Arial" w:hAnsi="Arial" w:cs="Arial"/>
          <w:sz w:val="24"/>
          <w:szCs w:val="24"/>
          <w:lang w:val="fr-LU"/>
        </w:rPr>
        <w:t xml:space="preserve"> de la </w:t>
      </w:r>
      <w:r w:rsidR="0025659A" w:rsidRPr="002125AA">
        <w:rPr>
          <w:rFonts w:ascii="Arial" w:hAnsi="Arial" w:cs="Arial"/>
          <w:sz w:val="24"/>
          <w:szCs w:val="24"/>
          <w:lang w:val="fr-LU"/>
        </w:rPr>
        <w:t>cession des logements abordables est s</w:t>
      </w:r>
      <w:r w:rsidR="006D6673" w:rsidRPr="002125AA">
        <w:rPr>
          <w:rFonts w:ascii="Arial" w:hAnsi="Arial" w:cs="Arial"/>
          <w:sz w:val="24"/>
          <w:szCs w:val="24"/>
          <w:lang w:val="fr-LU"/>
        </w:rPr>
        <w:t>ujet</w:t>
      </w:r>
      <w:r w:rsidR="0025659A" w:rsidRPr="002125AA">
        <w:rPr>
          <w:rFonts w:ascii="Arial" w:hAnsi="Arial" w:cs="Arial"/>
          <w:sz w:val="24"/>
          <w:szCs w:val="24"/>
          <w:lang w:val="fr-LU"/>
        </w:rPr>
        <w:t xml:space="preserve"> à adaptation en fonction des variations de l’indice des prix à la construction, nombre indice 100 en 1970</w:t>
      </w:r>
      <w:r w:rsidR="005218BF" w:rsidRPr="002125AA">
        <w:rPr>
          <w:rFonts w:ascii="Arial" w:hAnsi="Arial" w:cs="Arial"/>
          <w:sz w:val="24"/>
          <w:szCs w:val="24"/>
          <w:lang w:val="fr-LU"/>
        </w:rPr>
        <w:t xml:space="preserve">, </w:t>
      </w:r>
      <w:r w:rsidR="00CE072C">
        <w:rPr>
          <w:rFonts w:ascii="Arial" w:hAnsi="Arial" w:cs="Arial"/>
          <w:sz w:val="24"/>
          <w:szCs w:val="24"/>
          <w:lang w:val="fr-LU"/>
        </w:rPr>
        <w:t>jusqu’au moment du début du chantier ainsi que</w:t>
      </w:r>
      <w:r w:rsidR="00086838">
        <w:rPr>
          <w:rFonts w:ascii="Arial" w:hAnsi="Arial" w:cs="Arial"/>
          <w:sz w:val="24"/>
          <w:szCs w:val="24"/>
          <w:lang w:val="fr-LU"/>
        </w:rPr>
        <w:t>,</w:t>
      </w:r>
      <w:r w:rsidR="005218BF" w:rsidRPr="002125AA">
        <w:rPr>
          <w:rFonts w:ascii="Arial" w:hAnsi="Arial" w:cs="Arial"/>
          <w:sz w:val="24"/>
          <w:szCs w:val="24"/>
          <w:lang w:val="fr-LU"/>
        </w:rPr>
        <w:t xml:space="preserve"> le cas échéant, d’une modification du taux de la taxe sur la valeur ajoutée</w:t>
      </w:r>
      <w:r w:rsidR="0025659A" w:rsidRPr="002125AA">
        <w:rPr>
          <w:rFonts w:ascii="Arial" w:hAnsi="Arial" w:cs="Arial"/>
          <w:sz w:val="24"/>
          <w:szCs w:val="24"/>
          <w:lang w:val="fr-LU"/>
        </w:rPr>
        <w:t xml:space="preserve">. </w:t>
      </w:r>
    </w:p>
    <w:p w14:paraId="287684FA" w14:textId="5DD93F49" w:rsidR="00CE072C" w:rsidRDefault="00CE072C" w:rsidP="002007A8">
      <w:pPr>
        <w:spacing w:line="276" w:lineRule="auto"/>
        <w:jc w:val="both"/>
        <w:rPr>
          <w:rFonts w:ascii="Arial" w:hAnsi="Arial" w:cs="Arial"/>
          <w:sz w:val="24"/>
          <w:szCs w:val="24"/>
          <w:lang w:val="fr-LU"/>
        </w:rPr>
      </w:pPr>
      <w:r>
        <w:rPr>
          <w:rFonts w:ascii="Arial" w:hAnsi="Arial" w:cs="Arial"/>
          <w:sz w:val="24"/>
          <w:szCs w:val="24"/>
          <w:lang w:val="fr-LU"/>
        </w:rPr>
        <w:t>Aucune indexation n’est effectuée en cours de chantier.</w:t>
      </w:r>
    </w:p>
    <w:p w14:paraId="725DAB7C" w14:textId="4E2FA282" w:rsidR="00EE2C15" w:rsidRDefault="00EE2C15">
      <w:pPr>
        <w:rPr>
          <w:rFonts w:ascii="Arial" w:hAnsi="Arial" w:cs="Arial"/>
          <w:sz w:val="24"/>
          <w:szCs w:val="24"/>
          <w:lang w:val="fr-LU"/>
        </w:rPr>
      </w:pPr>
    </w:p>
    <w:p w14:paraId="150E56D5" w14:textId="0954E12F" w:rsidR="00ED5510" w:rsidRPr="000C289E" w:rsidRDefault="00ED5510" w:rsidP="000C289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t>Pour des fonds situés dans le plan directeur sectoriel « logement »</w:t>
      </w:r>
      <w:r w:rsidR="00BF6828" w:rsidRPr="00BF6828">
        <w:rPr>
          <w:rStyle w:val="FootnoteReference"/>
          <w:rFonts w:ascii="Arial" w:hAnsi="Arial" w:cs="Arial"/>
          <w:b/>
          <w:color w:val="70AD47" w:themeColor="accent6"/>
          <w:sz w:val="24"/>
          <w:szCs w:val="24"/>
          <w:lang w:val="fr-LU"/>
        </w:rPr>
        <w:t xml:space="preserve"> </w:t>
      </w:r>
      <w:r w:rsidR="00BF6828" w:rsidRPr="000C289E">
        <w:rPr>
          <w:rStyle w:val="FootnoteReference"/>
          <w:rFonts w:ascii="Arial" w:hAnsi="Arial" w:cs="Arial"/>
          <w:b/>
          <w:color w:val="70AD47" w:themeColor="accent6"/>
          <w:sz w:val="24"/>
          <w:szCs w:val="24"/>
          <w:lang w:val="fr-LU"/>
        </w:rPr>
        <w:footnoteReference w:id="4"/>
      </w:r>
    </w:p>
    <w:p w14:paraId="3FF875FE" w14:textId="30B7B53C" w:rsidR="007A3AF3" w:rsidRPr="000C289E" w:rsidRDefault="000C289E" w:rsidP="000C289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Pr>
          <w:rFonts w:ascii="Arial" w:hAnsi="Arial" w:cs="Arial"/>
          <w:b/>
          <w:color w:val="70AD47" w:themeColor="accent6"/>
          <w:sz w:val="24"/>
          <w:szCs w:val="24"/>
          <w:u w:val="single"/>
          <w:lang w:val="fr-LU"/>
        </w:rPr>
        <w:t>1</w:t>
      </w:r>
      <w:r w:rsidRPr="000C289E">
        <w:rPr>
          <w:rFonts w:ascii="Arial" w:hAnsi="Arial" w:cs="Arial"/>
          <w:b/>
          <w:color w:val="70AD47" w:themeColor="accent6"/>
          <w:sz w:val="24"/>
          <w:szCs w:val="24"/>
          <w:u w:val="single"/>
          <w:vertAlign w:val="superscript"/>
          <w:lang w:val="fr-LU"/>
        </w:rPr>
        <w:t>er</w:t>
      </w:r>
      <w:r>
        <w:rPr>
          <w:rFonts w:ascii="Arial" w:hAnsi="Arial" w:cs="Arial"/>
          <w:b/>
          <w:color w:val="70AD47" w:themeColor="accent6"/>
          <w:sz w:val="24"/>
          <w:szCs w:val="24"/>
          <w:u w:val="single"/>
          <w:lang w:val="fr-LU"/>
        </w:rPr>
        <w:t xml:space="preserve"> 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f</w:t>
      </w:r>
      <w:r w:rsidR="00ED5510" w:rsidRPr="000C289E">
        <w:rPr>
          <w:rFonts w:ascii="Arial" w:hAnsi="Arial" w:cs="Arial"/>
          <w:color w:val="70AD47" w:themeColor="accent6"/>
          <w:sz w:val="24"/>
          <w:szCs w:val="24"/>
          <w:lang w:val="fr-LU"/>
        </w:rPr>
        <w:t xml:space="preserve">ixation d’une contrepartie complémentaire facultative sous forme </w:t>
      </w:r>
      <w:r w:rsidRPr="000C289E">
        <w:rPr>
          <w:rFonts w:ascii="Arial" w:hAnsi="Arial" w:cs="Arial"/>
          <w:i/>
          <w:color w:val="70AD47" w:themeColor="accent6"/>
          <w:sz w:val="24"/>
          <w:szCs w:val="24"/>
          <w:lang w:val="fr-LU"/>
        </w:rPr>
        <w:t>pécuniaire</w:t>
      </w:r>
    </w:p>
    <w:p w14:paraId="6D1184D4" w14:textId="348B5497" w:rsidR="00C94FDD" w:rsidRPr="000C289E" w:rsidRDefault="00EE2C15" w:rsidP="00A10D36">
      <w:pPr>
        <w:spacing w:line="276" w:lineRule="auto"/>
        <w:jc w:val="both"/>
        <w:rPr>
          <w:rFonts w:ascii="Arial" w:hAnsi="Arial" w:cs="Arial"/>
          <w:b/>
          <w:color w:val="70AD47" w:themeColor="accent6"/>
          <w:sz w:val="24"/>
          <w:szCs w:val="24"/>
          <w:lang w:val="fr-LU"/>
        </w:rPr>
      </w:pPr>
      <w:r>
        <w:rPr>
          <w:rFonts w:ascii="Arial" w:hAnsi="Arial" w:cs="Arial"/>
          <w:b/>
          <w:color w:val="70AD47" w:themeColor="accent6"/>
          <w:sz w:val="24"/>
          <w:szCs w:val="24"/>
          <w:lang w:val="fr-LU"/>
        </w:rPr>
        <w:br/>
      </w:r>
      <w:r w:rsidR="006D7835" w:rsidRPr="000C289E">
        <w:rPr>
          <w:rFonts w:ascii="Arial" w:hAnsi="Arial" w:cs="Arial"/>
          <w:b/>
          <w:color w:val="70AD47" w:themeColor="accent6"/>
          <w:sz w:val="24"/>
          <w:szCs w:val="24"/>
          <w:lang w:val="fr-LU"/>
        </w:rPr>
        <w:t>Article 6</w:t>
      </w:r>
      <w:r w:rsidR="00C94FDD" w:rsidRPr="000C289E">
        <w:rPr>
          <w:rFonts w:ascii="Arial" w:hAnsi="Arial" w:cs="Arial"/>
          <w:b/>
          <w:color w:val="70AD47" w:themeColor="accent6"/>
          <w:sz w:val="24"/>
          <w:szCs w:val="24"/>
          <w:lang w:val="fr-LU"/>
        </w:rPr>
        <w:t>. Contrepartie complémentaire</w:t>
      </w:r>
      <w:r w:rsidR="005206E6" w:rsidRPr="000C289E">
        <w:rPr>
          <w:rFonts w:ascii="Arial" w:hAnsi="Arial" w:cs="Arial"/>
          <w:b/>
          <w:color w:val="70AD47" w:themeColor="accent6"/>
          <w:sz w:val="24"/>
          <w:szCs w:val="24"/>
          <w:lang w:val="fr-LU"/>
        </w:rPr>
        <w:t xml:space="preserve"> </w:t>
      </w:r>
      <w:r w:rsidR="00ED5510" w:rsidRPr="000C289E">
        <w:rPr>
          <w:rFonts w:ascii="Arial" w:hAnsi="Arial" w:cs="Arial"/>
          <w:b/>
          <w:color w:val="70AD47" w:themeColor="accent6"/>
          <w:sz w:val="24"/>
          <w:szCs w:val="24"/>
          <w:lang w:val="fr-LU"/>
        </w:rPr>
        <w:t xml:space="preserve">sous forme </w:t>
      </w:r>
      <w:r w:rsidR="000C289E">
        <w:rPr>
          <w:rFonts w:ascii="Arial" w:hAnsi="Arial" w:cs="Arial"/>
          <w:b/>
          <w:color w:val="70AD47" w:themeColor="accent6"/>
          <w:sz w:val="24"/>
          <w:szCs w:val="24"/>
          <w:lang w:val="fr-LU"/>
        </w:rPr>
        <w:t>pécuniaire</w:t>
      </w:r>
      <w:r w:rsidR="004C72F7" w:rsidRPr="000C289E">
        <w:rPr>
          <w:rFonts w:ascii="Arial" w:hAnsi="Arial" w:cs="Arial"/>
          <w:b/>
          <w:color w:val="70AD47" w:themeColor="accent6"/>
          <w:sz w:val="24"/>
          <w:szCs w:val="24"/>
          <w:lang w:val="fr-LU"/>
        </w:rPr>
        <w:t xml:space="preserve"> </w:t>
      </w:r>
      <w:r w:rsidR="00ED5510" w:rsidRPr="000C289E">
        <w:rPr>
          <w:rFonts w:ascii="Arial" w:hAnsi="Arial" w:cs="Arial"/>
          <w:b/>
          <w:color w:val="70AD47" w:themeColor="accent6"/>
          <w:sz w:val="24"/>
          <w:szCs w:val="24"/>
          <w:lang w:val="fr-LU"/>
        </w:rPr>
        <w:t>dans le cadre de l’application</w:t>
      </w:r>
      <w:r w:rsidR="005206E6" w:rsidRPr="000C289E">
        <w:rPr>
          <w:rFonts w:ascii="Arial" w:hAnsi="Arial" w:cs="Arial"/>
          <w:b/>
          <w:color w:val="70AD47" w:themeColor="accent6"/>
          <w:sz w:val="24"/>
          <w:szCs w:val="24"/>
          <w:lang w:val="fr-LU"/>
        </w:rPr>
        <w:t xml:space="preserve"> du plan directeur sectoriel « logement »</w:t>
      </w:r>
      <w:r w:rsidR="00A10D36" w:rsidRPr="000C289E">
        <w:rPr>
          <w:rFonts w:ascii="Arial" w:hAnsi="Arial" w:cs="Arial"/>
          <w:b/>
          <w:color w:val="70AD47" w:themeColor="accent6"/>
          <w:sz w:val="24"/>
          <w:szCs w:val="24"/>
          <w:lang w:val="fr-LU"/>
        </w:rPr>
        <w:t xml:space="preserve"> </w:t>
      </w:r>
    </w:p>
    <w:p w14:paraId="54219B8C" w14:textId="55468C97" w:rsidR="00C94FDD" w:rsidRPr="000C289E" w:rsidRDefault="00C94FDD" w:rsidP="00A10D36">
      <w:pPr>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t xml:space="preserve">En application de l’article 11(2), 9°, b), de la loi modifiée du 17 avril 2018 concernant l’aménagement du territoire, </w:t>
      </w:r>
      <w:r w:rsidR="00A10D36" w:rsidRPr="000C289E">
        <w:rPr>
          <w:rFonts w:ascii="Arial" w:hAnsi="Arial" w:cs="Arial"/>
          <w:color w:val="70AD47" w:themeColor="accent6"/>
          <w:sz w:val="24"/>
          <w:szCs w:val="24"/>
          <w:lang w:val="fr-LU"/>
        </w:rPr>
        <w:t xml:space="preserve">les </w:t>
      </w:r>
      <w:r w:rsidRPr="000C289E">
        <w:rPr>
          <w:rFonts w:ascii="Arial" w:hAnsi="Arial" w:cs="Arial"/>
          <w:color w:val="70AD47" w:themeColor="accent6"/>
          <w:sz w:val="24"/>
          <w:szCs w:val="24"/>
          <w:lang w:val="fr-LU"/>
        </w:rPr>
        <w:t xml:space="preserve">parties conviennent de fixer une contrepartie </w:t>
      </w:r>
      <w:r w:rsidRPr="000C289E">
        <w:rPr>
          <w:rFonts w:ascii="Arial" w:hAnsi="Arial" w:cs="Arial"/>
          <w:color w:val="70AD47" w:themeColor="accent6"/>
          <w:sz w:val="24"/>
          <w:szCs w:val="24"/>
          <w:lang w:val="fr-LU"/>
        </w:rPr>
        <w:lastRenderedPageBreak/>
        <w:t xml:space="preserve">complémentaire </w:t>
      </w:r>
      <w:r w:rsidR="000C289E">
        <w:rPr>
          <w:rFonts w:ascii="Arial" w:hAnsi="Arial" w:cs="Arial"/>
          <w:color w:val="70AD47" w:themeColor="accent6"/>
          <w:sz w:val="24"/>
          <w:szCs w:val="24"/>
          <w:lang w:val="fr-LU"/>
        </w:rPr>
        <w:t xml:space="preserve">sous forme pécuniaire </w:t>
      </w:r>
      <w:r w:rsidRPr="000C289E">
        <w:rPr>
          <w:rFonts w:ascii="Arial" w:hAnsi="Arial" w:cs="Arial"/>
          <w:color w:val="70AD47" w:themeColor="accent6"/>
          <w:sz w:val="24"/>
          <w:szCs w:val="24"/>
          <w:lang w:val="fr-LU"/>
        </w:rPr>
        <w:t>pour</w:t>
      </w:r>
      <w:r w:rsidR="0043349D" w:rsidRPr="000C289E">
        <w:rPr>
          <w:rFonts w:ascii="Arial" w:hAnsi="Arial" w:cs="Arial"/>
          <w:color w:val="70AD47" w:themeColor="accent6"/>
          <w:sz w:val="24"/>
          <w:szCs w:val="24"/>
          <w:lang w:val="fr-LU"/>
        </w:rPr>
        <w:t xml:space="preserve"> la part de la surface construit</w:t>
      </w:r>
      <w:r w:rsidRPr="000C289E">
        <w:rPr>
          <w:rFonts w:ascii="Arial" w:hAnsi="Arial" w:cs="Arial"/>
          <w:color w:val="70AD47" w:themeColor="accent6"/>
          <w:sz w:val="24"/>
          <w:szCs w:val="24"/>
          <w:lang w:val="fr-LU"/>
        </w:rPr>
        <w:t xml:space="preserve">e brute supplémentaire à réserver à la réalisation de logements abordables en vertu de cette disposition. </w:t>
      </w:r>
    </w:p>
    <w:p w14:paraId="4FD3CD54" w14:textId="0CD1414C" w:rsidR="00B128CD" w:rsidRDefault="00C94FDD" w:rsidP="00A65E05">
      <w:pPr>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t xml:space="preserve">Les parties s’accordent à fixer cette contrepartie au montant de </w:t>
      </w:r>
      <w:r w:rsidR="00FB25C6" w:rsidRPr="000C289E">
        <w:rPr>
          <w:rFonts w:ascii="Arial" w:hAnsi="Arial" w:cs="Arial"/>
          <w:color w:val="70AD47" w:themeColor="accent6"/>
          <w:sz w:val="24"/>
          <w:szCs w:val="24"/>
          <w:lang w:val="fr-LU"/>
        </w:rPr>
        <w:t>…</w:t>
      </w:r>
    </w:p>
    <w:p w14:paraId="1FBEB18E" w14:textId="77777777" w:rsidR="00DE4B22" w:rsidRDefault="00DE4B22" w:rsidP="00A10D36">
      <w:pPr>
        <w:spacing w:line="276" w:lineRule="auto"/>
        <w:jc w:val="both"/>
        <w:rPr>
          <w:rFonts w:ascii="Arial" w:hAnsi="Arial" w:cs="Arial"/>
          <w:color w:val="5B9BD5" w:themeColor="accent1"/>
          <w:sz w:val="24"/>
          <w:szCs w:val="24"/>
          <w:lang w:val="fr-LU"/>
        </w:rPr>
      </w:pPr>
    </w:p>
    <w:p w14:paraId="2D0A00BF" w14:textId="6702ACED" w:rsidR="00037672" w:rsidRPr="00737492" w:rsidRDefault="00037672" w:rsidP="0003767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5B9BD5" w:themeColor="accent1"/>
          <w:sz w:val="24"/>
          <w:szCs w:val="24"/>
          <w:vertAlign w:val="superscript"/>
          <w:lang w:val="fr-LU"/>
        </w:rPr>
      </w:pPr>
      <w:r w:rsidRPr="00737492">
        <w:rPr>
          <w:rFonts w:ascii="Arial" w:hAnsi="Arial" w:cs="Arial"/>
          <w:color w:val="5B9BD5" w:themeColor="accent1"/>
          <w:sz w:val="24"/>
          <w:szCs w:val="24"/>
          <w:lang w:val="fr-LU"/>
        </w:rPr>
        <w:t>Pour des fonds situés dans le plan directeur sectoriel « logement »</w:t>
      </w:r>
      <w:r w:rsidRPr="00737492">
        <w:rPr>
          <w:rStyle w:val="FootnoteReference"/>
          <w:rFonts w:ascii="Arial" w:hAnsi="Arial" w:cs="Arial"/>
          <w:b/>
          <w:color w:val="5B9BD5" w:themeColor="accent1"/>
          <w:sz w:val="24"/>
          <w:szCs w:val="24"/>
          <w:lang w:val="fr-LU"/>
        </w:rPr>
        <w:t xml:space="preserve"> </w:t>
      </w:r>
      <w:r w:rsidR="00DE4B22" w:rsidRPr="00737492">
        <w:rPr>
          <w:rFonts w:ascii="Arial" w:hAnsi="Arial" w:cs="Arial"/>
          <w:b/>
          <w:color w:val="5B9BD5" w:themeColor="accent1"/>
          <w:sz w:val="24"/>
          <w:szCs w:val="24"/>
          <w:vertAlign w:val="superscript"/>
          <w:lang w:val="fr-LU"/>
        </w:rPr>
        <w:t>4</w:t>
      </w:r>
    </w:p>
    <w:p w14:paraId="73CB5FE6" w14:textId="100C5975" w:rsidR="00037672" w:rsidRPr="00737492" w:rsidRDefault="002122C5" w:rsidP="0003767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5B9BD5" w:themeColor="accent1"/>
          <w:sz w:val="24"/>
          <w:szCs w:val="24"/>
          <w:lang w:val="fr-LU"/>
        </w:rPr>
      </w:pPr>
      <w:r w:rsidRPr="00737492">
        <w:rPr>
          <w:rFonts w:ascii="Arial" w:hAnsi="Arial" w:cs="Arial"/>
          <w:b/>
          <w:color w:val="5B9BD5" w:themeColor="accent1"/>
          <w:sz w:val="24"/>
          <w:szCs w:val="24"/>
          <w:u w:val="single"/>
          <w:lang w:val="fr-LU"/>
        </w:rPr>
        <w:t>2</w:t>
      </w:r>
      <w:r w:rsidR="00037672" w:rsidRPr="00737492">
        <w:rPr>
          <w:rFonts w:ascii="Arial" w:hAnsi="Arial" w:cs="Arial"/>
          <w:b/>
          <w:color w:val="5B9BD5" w:themeColor="accent1"/>
          <w:sz w:val="24"/>
          <w:szCs w:val="24"/>
          <w:u w:val="single"/>
          <w:vertAlign w:val="superscript"/>
          <w:lang w:val="fr-LU"/>
        </w:rPr>
        <w:t>e</w:t>
      </w:r>
      <w:r w:rsidR="00037672" w:rsidRPr="00737492">
        <w:rPr>
          <w:rFonts w:ascii="Arial" w:hAnsi="Arial" w:cs="Arial"/>
          <w:b/>
          <w:color w:val="5B9BD5" w:themeColor="accent1"/>
          <w:sz w:val="24"/>
          <w:szCs w:val="24"/>
          <w:u w:val="single"/>
          <w:lang w:val="fr-LU"/>
        </w:rPr>
        <w:t xml:space="preserve"> cas de figure :</w:t>
      </w:r>
      <w:r w:rsidR="00037672" w:rsidRPr="00737492">
        <w:rPr>
          <w:rFonts w:ascii="Arial" w:hAnsi="Arial" w:cs="Arial"/>
          <w:b/>
          <w:color w:val="5B9BD5" w:themeColor="accent1"/>
          <w:sz w:val="24"/>
          <w:szCs w:val="24"/>
          <w:lang w:val="fr-LU"/>
        </w:rPr>
        <w:t xml:space="preserve"> </w:t>
      </w:r>
      <w:r w:rsidR="000C7A32" w:rsidRPr="00737492">
        <w:rPr>
          <w:rFonts w:ascii="Arial" w:hAnsi="Arial" w:cs="Arial"/>
          <w:color w:val="5B9BD5" w:themeColor="accent1"/>
          <w:sz w:val="24"/>
          <w:szCs w:val="24"/>
          <w:lang w:val="fr-LU"/>
        </w:rPr>
        <w:t>aucune</w:t>
      </w:r>
      <w:r w:rsidR="00037672" w:rsidRPr="00737492">
        <w:rPr>
          <w:rFonts w:ascii="Arial" w:hAnsi="Arial" w:cs="Arial"/>
          <w:color w:val="5B9BD5" w:themeColor="accent1"/>
          <w:sz w:val="24"/>
          <w:szCs w:val="24"/>
          <w:lang w:val="fr-LU"/>
        </w:rPr>
        <w:t xml:space="preserve"> contrepartie complémentaire </w:t>
      </w:r>
      <w:r w:rsidR="000C7A32" w:rsidRPr="00737492">
        <w:rPr>
          <w:rFonts w:ascii="Arial" w:hAnsi="Arial" w:cs="Arial"/>
          <w:color w:val="5B9BD5" w:themeColor="accent1"/>
          <w:sz w:val="24"/>
          <w:szCs w:val="24"/>
          <w:lang w:val="fr-LU"/>
        </w:rPr>
        <w:t>n’est fixée</w:t>
      </w:r>
    </w:p>
    <w:p w14:paraId="5C2AE374" w14:textId="5493F395" w:rsidR="00037672" w:rsidRPr="00737492" w:rsidRDefault="00EF5C56" w:rsidP="00037672">
      <w:pPr>
        <w:spacing w:line="276" w:lineRule="auto"/>
        <w:jc w:val="both"/>
        <w:rPr>
          <w:rFonts w:ascii="Arial" w:hAnsi="Arial" w:cs="Arial"/>
          <w:b/>
          <w:color w:val="5B9BD5" w:themeColor="accent1"/>
          <w:sz w:val="24"/>
          <w:szCs w:val="24"/>
          <w:lang w:val="fr-LU"/>
        </w:rPr>
      </w:pPr>
      <w:r w:rsidRPr="00737492">
        <w:rPr>
          <w:rFonts w:ascii="Arial" w:hAnsi="Arial" w:cs="Arial"/>
          <w:b/>
          <w:color w:val="5B9BD5" w:themeColor="accent1"/>
          <w:sz w:val="24"/>
          <w:szCs w:val="24"/>
          <w:lang w:val="fr-LU"/>
        </w:rPr>
        <w:br/>
      </w:r>
      <w:r w:rsidR="00037672" w:rsidRPr="00737492">
        <w:rPr>
          <w:rFonts w:ascii="Arial" w:hAnsi="Arial" w:cs="Arial"/>
          <w:b/>
          <w:color w:val="5B9BD5" w:themeColor="accent1"/>
          <w:sz w:val="24"/>
          <w:szCs w:val="24"/>
          <w:lang w:val="fr-LU"/>
        </w:rPr>
        <w:t xml:space="preserve">Article 6. </w:t>
      </w:r>
      <w:r w:rsidR="000C7A32" w:rsidRPr="00737492">
        <w:rPr>
          <w:rFonts w:ascii="Arial" w:hAnsi="Arial" w:cs="Arial"/>
          <w:b/>
          <w:color w:val="5B9BD5" w:themeColor="accent1"/>
          <w:sz w:val="24"/>
          <w:szCs w:val="24"/>
          <w:lang w:val="fr-LU"/>
        </w:rPr>
        <w:t>Absence de c</w:t>
      </w:r>
      <w:r w:rsidR="00037672" w:rsidRPr="00737492">
        <w:rPr>
          <w:rFonts w:ascii="Arial" w:hAnsi="Arial" w:cs="Arial"/>
          <w:b/>
          <w:color w:val="5B9BD5" w:themeColor="accent1"/>
          <w:sz w:val="24"/>
          <w:szCs w:val="24"/>
          <w:lang w:val="fr-LU"/>
        </w:rPr>
        <w:t xml:space="preserve">ontrepartie complémentaire dans le cadre de l’application du plan directeur sectoriel « logement » </w:t>
      </w:r>
    </w:p>
    <w:p w14:paraId="7464BE5E" w14:textId="1F923957" w:rsidR="00037672" w:rsidRPr="00737492" w:rsidRDefault="00037672" w:rsidP="00037672">
      <w:pPr>
        <w:spacing w:line="276" w:lineRule="auto"/>
        <w:jc w:val="both"/>
        <w:rPr>
          <w:rFonts w:ascii="Arial" w:hAnsi="Arial" w:cs="Arial"/>
          <w:color w:val="5B9BD5" w:themeColor="accent1"/>
          <w:sz w:val="24"/>
          <w:szCs w:val="24"/>
          <w:lang w:val="fr-LU"/>
        </w:rPr>
      </w:pPr>
      <w:r w:rsidRPr="00737492">
        <w:rPr>
          <w:rFonts w:ascii="Arial" w:hAnsi="Arial" w:cs="Arial"/>
          <w:color w:val="5B9BD5" w:themeColor="accent1"/>
          <w:sz w:val="24"/>
          <w:szCs w:val="24"/>
          <w:lang w:val="fr-LU"/>
        </w:rPr>
        <w:t xml:space="preserve">En application de l’article 11(2), 9°, b), de la loi modifiée du 17 avril 2018 concernant l’aménagement du territoire, les parties </w:t>
      </w:r>
      <w:r w:rsidR="000C7A32" w:rsidRPr="00737492">
        <w:rPr>
          <w:rFonts w:ascii="Arial" w:hAnsi="Arial" w:cs="Arial"/>
          <w:color w:val="5B9BD5" w:themeColor="accent1"/>
          <w:sz w:val="24"/>
          <w:szCs w:val="24"/>
          <w:lang w:val="fr-LU"/>
        </w:rPr>
        <w:t>déclarent de renoncer à la fixation d’</w:t>
      </w:r>
      <w:r w:rsidRPr="00737492">
        <w:rPr>
          <w:rFonts w:ascii="Arial" w:hAnsi="Arial" w:cs="Arial"/>
          <w:color w:val="5B9BD5" w:themeColor="accent1"/>
          <w:sz w:val="24"/>
          <w:szCs w:val="24"/>
          <w:lang w:val="fr-LU"/>
        </w:rPr>
        <w:t xml:space="preserve">une contrepartie complémentaire pour la part de la surface construite brute supplémentaire à réserver à la réalisation de logements abordables en vertu de cette disposition. </w:t>
      </w:r>
    </w:p>
    <w:p w14:paraId="7E352146" w14:textId="77777777" w:rsidR="000C7A32" w:rsidRDefault="000C7A32" w:rsidP="00A10D36">
      <w:pPr>
        <w:spacing w:line="276" w:lineRule="auto"/>
        <w:jc w:val="both"/>
        <w:rPr>
          <w:rFonts w:ascii="Arial" w:hAnsi="Arial" w:cs="Arial"/>
          <w:b/>
          <w:sz w:val="24"/>
          <w:szCs w:val="24"/>
          <w:lang w:val="fr-LU"/>
        </w:rPr>
      </w:pPr>
    </w:p>
    <w:p w14:paraId="61B4CDA8" w14:textId="247FF7A4" w:rsidR="007A263F" w:rsidRPr="00A65E05" w:rsidRDefault="006D7835" w:rsidP="00A10D36">
      <w:pPr>
        <w:spacing w:line="276" w:lineRule="auto"/>
        <w:jc w:val="both"/>
        <w:rPr>
          <w:rFonts w:ascii="Arial" w:hAnsi="Arial" w:cs="Arial"/>
          <w:b/>
          <w:sz w:val="24"/>
          <w:szCs w:val="24"/>
          <w:lang w:val="fr-LU"/>
        </w:rPr>
      </w:pPr>
      <w:r w:rsidRPr="00A65E05">
        <w:rPr>
          <w:rFonts w:ascii="Arial" w:hAnsi="Arial" w:cs="Arial"/>
          <w:b/>
          <w:sz w:val="24"/>
          <w:szCs w:val="24"/>
          <w:lang w:val="fr-LU"/>
        </w:rPr>
        <w:t>Article 7</w:t>
      </w:r>
      <w:r w:rsidR="007A263F" w:rsidRPr="00A65E05">
        <w:rPr>
          <w:rFonts w:ascii="Arial" w:hAnsi="Arial" w:cs="Arial"/>
          <w:b/>
          <w:sz w:val="24"/>
          <w:szCs w:val="24"/>
          <w:lang w:val="fr-LU"/>
        </w:rPr>
        <w:t>. Modalités de paiement</w:t>
      </w:r>
      <w:r w:rsidR="00C41CB9" w:rsidRPr="00A65E05">
        <w:rPr>
          <w:rFonts w:ascii="Arial" w:hAnsi="Arial" w:cs="Arial"/>
          <w:b/>
          <w:sz w:val="24"/>
          <w:szCs w:val="24"/>
          <w:lang w:val="fr-LU"/>
        </w:rPr>
        <w:t xml:space="preserve"> </w:t>
      </w:r>
      <w:r w:rsidR="00BA2135" w:rsidRPr="00A65E05">
        <w:rPr>
          <w:rFonts w:ascii="Arial" w:hAnsi="Arial" w:cs="Arial"/>
          <w:b/>
          <w:sz w:val="24"/>
          <w:szCs w:val="24"/>
          <w:lang w:val="fr-LU"/>
        </w:rPr>
        <w:t>du prix</w:t>
      </w:r>
      <w:r w:rsidR="00C41CB9" w:rsidRPr="00A65E05">
        <w:rPr>
          <w:rFonts w:ascii="Arial" w:hAnsi="Arial" w:cs="Arial"/>
          <w:b/>
          <w:sz w:val="24"/>
          <w:szCs w:val="24"/>
          <w:lang w:val="fr-LU"/>
        </w:rPr>
        <w:t xml:space="preserve"> des logements abordables</w:t>
      </w:r>
    </w:p>
    <w:p w14:paraId="70427DB2" w14:textId="7C43B1B0"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 xml:space="preserve">Conformément à l’article 1601-9 du Code civil, </w:t>
      </w:r>
      <w:r w:rsidR="00BA2135" w:rsidRPr="00A65E05">
        <w:rPr>
          <w:rFonts w:ascii="Arial" w:hAnsi="Arial" w:cs="Arial"/>
          <w:sz w:val="24"/>
          <w:szCs w:val="24"/>
          <w:lang w:val="fr-LU"/>
        </w:rPr>
        <w:t>il ne peut être exigé</w:t>
      </w:r>
      <w:r w:rsidRPr="00A65E05">
        <w:rPr>
          <w:rFonts w:ascii="Arial" w:hAnsi="Arial" w:cs="Arial"/>
          <w:sz w:val="24"/>
          <w:szCs w:val="24"/>
          <w:lang w:val="fr-LU"/>
        </w:rPr>
        <w:t xml:space="preserve"> aucun versement, aucun dépôt, aucune souscription ou acceptation d'effets de commerce avant la signature </w:t>
      </w:r>
      <w:r w:rsidR="00BA2135" w:rsidRPr="00A65E05">
        <w:rPr>
          <w:rFonts w:ascii="Arial" w:hAnsi="Arial" w:cs="Arial"/>
          <w:sz w:val="24"/>
          <w:szCs w:val="24"/>
          <w:lang w:val="fr-LU"/>
        </w:rPr>
        <w:t>de l’acte notarié</w:t>
      </w:r>
      <w:r w:rsidRPr="00A65E05">
        <w:rPr>
          <w:rFonts w:ascii="Arial" w:hAnsi="Arial" w:cs="Arial"/>
          <w:sz w:val="24"/>
          <w:szCs w:val="24"/>
          <w:lang w:val="fr-LU"/>
        </w:rPr>
        <w:t>, ni avant la date à laquelle la créance est exigible.</w:t>
      </w:r>
    </w:p>
    <w:p w14:paraId="41DD036F" w14:textId="4407957E"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A</w:t>
      </w:r>
      <w:r w:rsidR="00BA2135" w:rsidRPr="00A65E05">
        <w:rPr>
          <w:rFonts w:ascii="Arial" w:hAnsi="Arial" w:cs="Arial"/>
          <w:sz w:val="24"/>
          <w:szCs w:val="24"/>
          <w:lang w:val="fr-LU"/>
        </w:rPr>
        <w:t xml:space="preserve">vant le début des travaux, il ne peut être exigé </w:t>
      </w:r>
      <w:r w:rsidRPr="00A65E05">
        <w:rPr>
          <w:rFonts w:ascii="Arial" w:hAnsi="Arial" w:cs="Arial"/>
          <w:sz w:val="24"/>
          <w:szCs w:val="24"/>
          <w:lang w:val="fr-LU"/>
        </w:rPr>
        <w:t xml:space="preserve">aucune avance sur les constructions projetées. </w:t>
      </w:r>
      <w:r w:rsidR="00BA2135" w:rsidRPr="00A65E05">
        <w:rPr>
          <w:rFonts w:ascii="Arial" w:hAnsi="Arial" w:cs="Arial"/>
          <w:sz w:val="24"/>
          <w:szCs w:val="24"/>
          <w:lang w:val="fr-LU"/>
        </w:rPr>
        <w:t>Seul</w:t>
      </w:r>
      <w:r w:rsidRPr="00A65E05">
        <w:rPr>
          <w:rFonts w:ascii="Arial" w:hAnsi="Arial" w:cs="Arial"/>
          <w:sz w:val="24"/>
          <w:szCs w:val="24"/>
          <w:lang w:val="fr-LU"/>
        </w:rPr>
        <w:t xml:space="preserve"> le paiement du prix correspondant à la valeur des éléments d'équipement existants</w:t>
      </w:r>
      <w:r w:rsidR="00BA2135" w:rsidRPr="00A65E05">
        <w:rPr>
          <w:rFonts w:ascii="Arial" w:hAnsi="Arial" w:cs="Arial"/>
          <w:sz w:val="24"/>
          <w:szCs w:val="24"/>
          <w:lang w:val="fr-LU"/>
        </w:rPr>
        <w:t xml:space="preserve"> peut être demandé</w:t>
      </w:r>
      <w:r w:rsidRPr="00A65E05">
        <w:rPr>
          <w:rFonts w:ascii="Arial" w:hAnsi="Arial" w:cs="Arial"/>
          <w:sz w:val="24"/>
          <w:szCs w:val="24"/>
          <w:lang w:val="fr-LU"/>
        </w:rPr>
        <w:t xml:space="preserve">. </w:t>
      </w:r>
    </w:p>
    <w:p w14:paraId="56D99735" w14:textId="77777777"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Après le début des travaux, les versements afférents à la construction ne deviennent exigibles qu'au fur et à mesure de l'avancement des travaux de façon à ce que les sommes payées correspondent à tout moment à l'importance des travaux réalisés.</w:t>
      </w:r>
    </w:p>
    <w:p w14:paraId="748ABCF1" w14:textId="3B72AC4D"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En aucun cas les paiements pour les constructions ne peuvent dépasser</w:t>
      </w:r>
      <w:r w:rsidR="002A3F11">
        <w:rPr>
          <w:rFonts w:ascii="Arial" w:hAnsi="Arial" w:cs="Arial"/>
          <w:sz w:val="24"/>
          <w:szCs w:val="24"/>
          <w:lang w:val="fr-LU"/>
        </w:rPr>
        <w:t xml:space="preserve"> </w:t>
      </w:r>
      <w:r w:rsidRPr="00A65E05">
        <w:rPr>
          <w:rFonts w:ascii="Arial" w:hAnsi="Arial" w:cs="Arial"/>
          <w:sz w:val="24"/>
          <w:szCs w:val="24"/>
          <w:lang w:val="fr-LU"/>
        </w:rPr>
        <w:t>:</w:t>
      </w:r>
    </w:p>
    <w:p w14:paraId="097F70F3" w14:textId="77777777" w:rsidR="00067599" w:rsidRPr="002A3F11" w:rsidRDefault="009339F4" w:rsidP="002A3F11">
      <w:pPr>
        <w:pStyle w:val="ListParagraph"/>
        <w:numPr>
          <w:ilvl w:val="0"/>
          <w:numId w:val="16"/>
        </w:numPr>
        <w:spacing w:line="276" w:lineRule="auto"/>
        <w:jc w:val="both"/>
        <w:rPr>
          <w:rFonts w:ascii="Arial" w:hAnsi="Arial" w:cs="Arial"/>
          <w:sz w:val="24"/>
          <w:szCs w:val="24"/>
          <w:lang w:val="fr-LU"/>
        </w:rPr>
      </w:pPr>
      <w:r w:rsidRPr="002A3F11">
        <w:rPr>
          <w:rFonts w:ascii="Arial" w:hAnsi="Arial" w:cs="Arial"/>
          <w:sz w:val="24"/>
          <w:szCs w:val="24"/>
          <w:lang w:val="fr-LU"/>
        </w:rPr>
        <w:t>15% du prix total des constructions à l'achèvement des fondations à l'exception de celles relatives aux garages et autres dépendances séparés de l'immeuble principal;</w:t>
      </w:r>
    </w:p>
    <w:p w14:paraId="791CD671" w14:textId="590D7517" w:rsidR="009339F4" w:rsidRPr="002A3F11" w:rsidRDefault="00067599" w:rsidP="002A3F11">
      <w:pPr>
        <w:pStyle w:val="ListParagraph"/>
        <w:numPr>
          <w:ilvl w:val="0"/>
          <w:numId w:val="16"/>
        </w:numPr>
        <w:spacing w:line="276" w:lineRule="auto"/>
        <w:jc w:val="both"/>
        <w:rPr>
          <w:rFonts w:ascii="Arial" w:hAnsi="Arial" w:cs="Arial"/>
          <w:sz w:val="24"/>
          <w:szCs w:val="24"/>
          <w:lang w:val="fr-LU"/>
        </w:rPr>
      </w:pPr>
      <w:r w:rsidRPr="002A3F11">
        <w:rPr>
          <w:rFonts w:ascii="Arial" w:hAnsi="Arial" w:cs="Arial"/>
          <w:sz w:val="24"/>
          <w:szCs w:val="24"/>
          <w:lang w:val="fr-LU"/>
        </w:rPr>
        <w:t xml:space="preserve">1 </w:t>
      </w:r>
      <w:r w:rsidR="009339F4" w:rsidRPr="002A3F11">
        <w:rPr>
          <w:rFonts w:ascii="Arial" w:hAnsi="Arial" w:cs="Arial"/>
          <w:sz w:val="24"/>
          <w:szCs w:val="24"/>
          <w:lang w:val="fr-LU"/>
        </w:rPr>
        <w:t>quote-pa</w:t>
      </w:r>
      <w:r w:rsidR="00086838">
        <w:rPr>
          <w:rFonts w:ascii="Arial" w:hAnsi="Arial" w:cs="Arial"/>
          <w:sz w:val="24"/>
          <w:szCs w:val="24"/>
          <w:lang w:val="fr-LU"/>
        </w:rPr>
        <w:t>rt proportionnelle au nombre de</w:t>
      </w:r>
      <w:r w:rsidR="009339F4" w:rsidRPr="002A3F11">
        <w:rPr>
          <w:rFonts w:ascii="Arial" w:hAnsi="Arial" w:cs="Arial"/>
          <w:sz w:val="24"/>
          <w:szCs w:val="24"/>
          <w:lang w:val="fr-LU"/>
        </w:rPr>
        <w:t xml:space="preserve"> dalles à fournir entre les fondations et la toiture avec un maximum de 50% du prix total à l'achèvement de la dalle supérieure;</w:t>
      </w:r>
    </w:p>
    <w:p w14:paraId="625BA7C8" w14:textId="77777777" w:rsidR="009339F4" w:rsidRPr="002A3F11" w:rsidRDefault="009339F4" w:rsidP="002A3F11">
      <w:pPr>
        <w:pStyle w:val="ListParagraph"/>
        <w:numPr>
          <w:ilvl w:val="0"/>
          <w:numId w:val="16"/>
        </w:numPr>
        <w:spacing w:line="276" w:lineRule="auto"/>
        <w:jc w:val="both"/>
        <w:rPr>
          <w:rFonts w:ascii="Arial" w:hAnsi="Arial" w:cs="Arial"/>
          <w:sz w:val="24"/>
          <w:szCs w:val="24"/>
          <w:lang w:val="fr-LU"/>
        </w:rPr>
      </w:pPr>
      <w:r w:rsidRPr="002A3F11">
        <w:rPr>
          <w:rFonts w:ascii="Arial" w:hAnsi="Arial" w:cs="Arial"/>
          <w:sz w:val="24"/>
          <w:szCs w:val="24"/>
          <w:lang w:val="fr-LU"/>
        </w:rPr>
        <w:t>95% à l'achèvement de l'immeuble.</w:t>
      </w:r>
    </w:p>
    <w:p w14:paraId="714091E0" w14:textId="6B878CB7" w:rsidR="00BE690C"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 xml:space="preserve">Le solde est payable lors de la mise </w:t>
      </w:r>
      <w:r w:rsidR="008A16AA" w:rsidRPr="00A65E05">
        <w:rPr>
          <w:rFonts w:ascii="Arial" w:hAnsi="Arial" w:cs="Arial"/>
          <w:sz w:val="24"/>
          <w:szCs w:val="24"/>
          <w:lang w:val="fr-LU"/>
        </w:rPr>
        <w:t>à la disposition</w:t>
      </w:r>
      <w:r w:rsidR="00E46D66">
        <w:rPr>
          <w:rFonts w:ascii="Arial" w:hAnsi="Arial" w:cs="Arial"/>
          <w:sz w:val="24"/>
          <w:szCs w:val="24"/>
          <w:lang w:val="fr-LU"/>
        </w:rPr>
        <w:t xml:space="preserve"> des logements achevés et prêts à </w:t>
      </w:r>
      <w:r w:rsidR="00B70145">
        <w:rPr>
          <w:rFonts w:ascii="Arial" w:hAnsi="Arial" w:cs="Arial"/>
          <w:sz w:val="24"/>
          <w:szCs w:val="24"/>
          <w:lang w:val="fr-LU"/>
        </w:rPr>
        <w:t>l’</w:t>
      </w:r>
      <w:r w:rsidR="00E46D66">
        <w:rPr>
          <w:rFonts w:ascii="Arial" w:hAnsi="Arial" w:cs="Arial"/>
          <w:sz w:val="24"/>
          <w:szCs w:val="24"/>
          <w:lang w:val="fr-LU"/>
        </w:rPr>
        <w:t>occupation</w:t>
      </w:r>
      <w:r w:rsidR="008A16AA" w:rsidRPr="00A65E05">
        <w:rPr>
          <w:rFonts w:ascii="Arial" w:hAnsi="Arial" w:cs="Arial"/>
          <w:sz w:val="24"/>
          <w:szCs w:val="24"/>
          <w:lang w:val="fr-LU"/>
        </w:rPr>
        <w:t xml:space="preserve"> à</w:t>
      </w:r>
      <w:r w:rsidRPr="00A65E05">
        <w:rPr>
          <w:rFonts w:ascii="Arial" w:hAnsi="Arial" w:cs="Arial"/>
          <w:sz w:val="24"/>
          <w:szCs w:val="24"/>
          <w:lang w:val="fr-LU"/>
        </w:rPr>
        <w:t xml:space="preserve"> </w:t>
      </w:r>
      <w:r w:rsidR="004D3539">
        <w:rPr>
          <w:rFonts w:ascii="Arial" w:hAnsi="Arial" w:cs="Arial"/>
          <w:sz w:val="24"/>
          <w:szCs w:val="24"/>
          <w:lang w:val="fr-LU"/>
        </w:rPr>
        <w:t>la SNHBM</w:t>
      </w:r>
      <w:r w:rsidRPr="00A65E05">
        <w:rPr>
          <w:rFonts w:ascii="Arial" w:hAnsi="Arial" w:cs="Arial"/>
          <w:sz w:val="24"/>
          <w:szCs w:val="24"/>
          <w:lang w:val="fr-LU"/>
        </w:rPr>
        <w:t>. Toutefois, il peut être consigné en cas de contestation sur la conformité avec les prévisions du contrat.</w:t>
      </w:r>
    </w:p>
    <w:p w14:paraId="55291FA2" w14:textId="188CE4E6" w:rsidR="00DF75BF" w:rsidRPr="00A65E05" w:rsidRDefault="00EE2C15" w:rsidP="00A10D3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Pr>
          <w:rFonts w:ascii="Arial" w:hAnsi="Arial" w:cs="Arial"/>
          <w:i/>
          <w:sz w:val="24"/>
          <w:szCs w:val="24"/>
          <w:lang w:val="fr-LU"/>
        </w:rPr>
        <w:lastRenderedPageBreak/>
        <w:br/>
      </w:r>
      <w:r w:rsidR="00DF75BF" w:rsidRPr="00A65E05">
        <w:rPr>
          <w:rFonts w:ascii="Arial" w:hAnsi="Arial" w:cs="Arial"/>
          <w:i/>
          <w:sz w:val="24"/>
          <w:szCs w:val="24"/>
          <w:lang w:val="fr-LU"/>
        </w:rPr>
        <w:t>Plan de paiement par tranches</w:t>
      </w:r>
      <w:r w:rsidR="00D16A5B">
        <w:rPr>
          <w:rFonts w:ascii="Arial" w:hAnsi="Arial" w:cs="Arial"/>
          <w:i/>
          <w:sz w:val="24"/>
          <w:szCs w:val="24"/>
          <w:lang w:val="fr-LU"/>
        </w:rPr>
        <w:t xml:space="preserve"> </w:t>
      </w:r>
      <w:r w:rsidR="00DF75BF" w:rsidRPr="00D16A5B">
        <w:rPr>
          <w:rFonts w:ascii="Arial" w:hAnsi="Arial" w:cs="Arial"/>
          <w:i/>
          <w:sz w:val="24"/>
          <w:szCs w:val="24"/>
          <w:lang w:val="fr-LU"/>
        </w:rPr>
        <w:t>:</w:t>
      </w:r>
      <w:r w:rsidR="00DE4B22">
        <w:rPr>
          <w:rFonts w:ascii="Arial" w:hAnsi="Arial" w:cs="Arial"/>
          <w:i/>
          <w:sz w:val="24"/>
          <w:szCs w:val="24"/>
          <w:lang w:val="fr-LU"/>
        </w:rPr>
        <w:t xml:space="preserve"> </w:t>
      </w:r>
      <w:r w:rsidR="00CC627E">
        <w:rPr>
          <w:rStyle w:val="FootnoteReference"/>
          <w:rFonts w:ascii="Arial" w:hAnsi="Arial" w:cs="Arial"/>
          <w:sz w:val="24"/>
          <w:szCs w:val="24"/>
          <w:lang w:val="fr-LU"/>
        </w:rPr>
        <w:footnoteReference w:id="5"/>
      </w:r>
    </w:p>
    <w:p w14:paraId="7D8F2668" w14:textId="28883BE2"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1</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15%</w:t>
      </w:r>
      <w:r w:rsidRPr="00142F3E">
        <w:rPr>
          <w:rFonts w:ascii="Arial" w:hAnsi="Arial" w:cs="Arial"/>
          <w:sz w:val="24"/>
          <w:szCs w:val="24"/>
          <w:lang w:val="fr-LU"/>
        </w:rPr>
        <w:tab/>
        <w:t>au terrassement et radier</w:t>
      </w:r>
    </w:p>
    <w:p w14:paraId="77C16122" w14:textId="0B925ACE"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2</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à la dalle sur rez-de-chaussée</w:t>
      </w:r>
    </w:p>
    <w:p w14:paraId="50B85135" w14:textId="2265EDF7"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3</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à la fin du gros-œuvre</w:t>
      </w:r>
    </w:p>
    <w:p w14:paraId="4A1041D5" w14:textId="3E68CEE6"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4</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à la pose de la charpente et couverture</w:t>
      </w:r>
    </w:p>
    <w:p w14:paraId="6CBA7193" w14:textId="278BF102"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5</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à la pose des menuiseries extérieures</w:t>
      </w:r>
    </w:p>
    <w:p w14:paraId="47A41581" w14:textId="049655AA"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6</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aux travaux de façades</w:t>
      </w:r>
    </w:p>
    <w:p w14:paraId="7CD9CE80" w14:textId="407F54E2"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7</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aux encastrements et réseaux techniques</w:t>
      </w:r>
    </w:p>
    <w:p w14:paraId="4AD40022" w14:textId="163F7AC0"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8</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25%</w:t>
      </w:r>
      <w:r w:rsidRPr="00142F3E">
        <w:rPr>
          <w:rFonts w:ascii="Arial" w:hAnsi="Arial" w:cs="Arial"/>
          <w:sz w:val="24"/>
          <w:szCs w:val="24"/>
          <w:lang w:val="fr-LU"/>
        </w:rPr>
        <w:tab/>
        <w:t>aux travaux de parachèvement et la pose des appareils HVAC</w:t>
      </w:r>
    </w:p>
    <w:p w14:paraId="6F37C744" w14:textId="44D09447" w:rsidR="002122C5"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9</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aux travaux des aménagements extérieurs</w:t>
      </w:r>
    </w:p>
    <w:p w14:paraId="4B900499" w14:textId="2EF1041E" w:rsidR="007A3AF3" w:rsidRPr="002A3F11"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10</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à la réception des travaux</w:t>
      </w:r>
    </w:p>
    <w:p w14:paraId="39BED0AB" w14:textId="77777777" w:rsidR="00EE2C15" w:rsidRDefault="00EE2C15" w:rsidP="00A10D36">
      <w:pPr>
        <w:jc w:val="both"/>
        <w:rPr>
          <w:rFonts w:ascii="Arial" w:hAnsi="Arial" w:cs="Arial"/>
          <w:b/>
          <w:sz w:val="24"/>
          <w:szCs w:val="24"/>
          <w:lang w:val="fr-LU"/>
        </w:rPr>
      </w:pPr>
    </w:p>
    <w:p w14:paraId="72187922" w14:textId="670B5B6A" w:rsidR="006C5BD3" w:rsidRPr="00A65E05" w:rsidRDefault="006D7835" w:rsidP="00A10D36">
      <w:pPr>
        <w:jc w:val="both"/>
        <w:rPr>
          <w:rFonts w:ascii="Arial" w:hAnsi="Arial" w:cs="Arial"/>
          <w:b/>
          <w:sz w:val="24"/>
          <w:szCs w:val="24"/>
          <w:lang w:val="fr-LU"/>
        </w:rPr>
      </w:pPr>
      <w:r w:rsidRPr="00A65E05">
        <w:rPr>
          <w:rFonts w:ascii="Arial" w:hAnsi="Arial" w:cs="Arial"/>
          <w:b/>
          <w:sz w:val="24"/>
          <w:szCs w:val="24"/>
          <w:lang w:val="fr-LU"/>
        </w:rPr>
        <w:t>Article 8</w:t>
      </w:r>
      <w:r w:rsidR="006C5BD3" w:rsidRPr="00A65E05">
        <w:rPr>
          <w:rFonts w:ascii="Arial" w:hAnsi="Arial" w:cs="Arial"/>
          <w:b/>
          <w:sz w:val="24"/>
          <w:szCs w:val="24"/>
          <w:lang w:val="fr-LU"/>
        </w:rPr>
        <w:t xml:space="preserve">. Cahier des charges et plans de </w:t>
      </w:r>
      <w:r w:rsidR="00003974" w:rsidRPr="00A65E05">
        <w:rPr>
          <w:rFonts w:ascii="Arial" w:hAnsi="Arial" w:cs="Arial"/>
          <w:b/>
          <w:sz w:val="24"/>
          <w:szCs w:val="24"/>
          <w:lang w:val="fr-LU"/>
        </w:rPr>
        <w:t>construction</w:t>
      </w:r>
    </w:p>
    <w:p w14:paraId="2FEBFAAC" w14:textId="57151EBA" w:rsidR="00AA527A" w:rsidRPr="00A65E05" w:rsidRDefault="00B3133A" w:rsidP="00A10D36">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est complétée par</w:t>
      </w:r>
      <w:r w:rsidR="002E382E" w:rsidRPr="00A65E05">
        <w:rPr>
          <w:rFonts w:ascii="Arial" w:hAnsi="Arial" w:cs="Arial"/>
          <w:sz w:val="24"/>
          <w:szCs w:val="24"/>
          <w:lang w:val="fr-LU"/>
        </w:rPr>
        <w:t xml:space="preserve"> les documents suivants, qui en font partie intégrante</w:t>
      </w:r>
      <w:r w:rsidRPr="00A65E05">
        <w:rPr>
          <w:rFonts w:ascii="Arial" w:hAnsi="Arial" w:cs="Arial"/>
          <w:sz w:val="24"/>
          <w:szCs w:val="24"/>
          <w:lang w:val="fr-LU"/>
        </w:rPr>
        <w:t xml:space="preserve"> </w:t>
      </w:r>
      <w:r w:rsidR="003C1CCE" w:rsidRPr="00A65E05">
        <w:rPr>
          <w:rStyle w:val="FootnoteReference"/>
          <w:rFonts w:ascii="Arial" w:hAnsi="Arial" w:cs="Arial"/>
          <w:sz w:val="24"/>
          <w:szCs w:val="24"/>
          <w:lang w:val="fr-LU"/>
        </w:rPr>
        <w:footnoteReference w:id="6"/>
      </w:r>
      <w:r w:rsidR="003C1CCE" w:rsidRPr="00A65E05">
        <w:rPr>
          <w:rFonts w:ascii="Arial" w:hAnsi="Arial" w:cs="Arial"/>
          <w:sz w:val="24"/>
          <w:szCs w:val="24"/>
          <w:lang w:val="fr-LU"/>
        </w:rPr>
        <w:t xml:space="preserve"> </w:t>
      </w:r>
      <w:r w:rsidR="004E6B10" w:rsidRPr="00A65E05">
        <w:rPr>
          <w:rFonts w:ascii="Arial" w:hAnsi="Arial" w:cs="Arial"/>
          <w:sz w:val="24"/>
          <w:szCs w:val="24"/>
          <w:lang w:val="fr-LU"/>
        </w:rPr>
        <w:t>:</w:t>
      </w:r>
    </w:p>
    <w:p w14:paraId="0AFC72ED" w14:textId="3F6D3408" w:rsidR="00AA527A" w:rsidRPr="00A65E05" w:rsidRDefault="00B3133A" w:rsidP="00A10D36">
      <w:pPr>
        <w:pStyle w:val="ListParagraph"/>
        <w:numPr>
          <w:ilvl w:val="0"/>
          <w:numId w:val="3"/>
        </w:numPr>
        <w:spacing w:line="276" w:lineRule="auto"/>
        <w:ind w:left="714" w:hanging="357"/>
        <w:contextualSpacing w:val="0"/>
        <w:jc w:val="both"/>
        <w:rPr>
          <w:rFonts w:ascii="Arial" w:hAnsi="Arial" w:cs="Arial"/>
          <w:sz w:val="24"/>
          <w:szCs w:val="24"/>
          <w:lang w:val="fr-LU"/>
        </w:rPr>
      </w:pPr>
      <w:proofErr w:type="gramStart"/>
      <w:r w:rsidRPr="00A65E05">
        <w:rPr>
          <w:rFonts w:ascii="Arial" w:hAnsi="Arial" w:cs="Arial"/>
          <w:sz w:val="24"/>
          <w:szCs w:val="24"/>
          <w:lang w:val="fr-LU"/>
        </w:rPr>
        <w:t>l</w:t>
      </w:r>
      <w:r w:rsidR="00AA527A" w:rsidRPr="00A65E05">
        <w:rPr>
          <w:rFonts w:ascii="Arial" w:hAnsi="Arial" w:cs="Arial"/>
          <w:sz w:val="24"/>
          <w:szCs w:val="24"/>
          <w:lang w:val="fr-LU"/>
        </w:rPr>
        <w:t>es</w:t>
      </w:r>
      <w:proofErr w:type="gramEnd"/>
      <w:r w:rsidR="00AA527A" w:rsidRPr="00A65E05">
        <w:rPr>
          <w:rFonts w:ascii="Arial" w:hAnsi="Arial" w:cs="Arial"/>
          <w:sz w:val="24"/>
          <w:szCs w:val="24"/>
          <w:lang w:val="fr-LU"/>
        </w:rPr>
        <w:t xml:space="preserve"> plans de construction</w:t>
      </w:r>
      <w:r w:rsidR="00003974" w:rsidRPr="00A65E05">
        <w:rPr>
          <w:rFonts w:ascii="Arial" w:hAnsi="Arial" w:cs="Arial"/>
          <w:sz w:val="24"/>
          <w:szCs w:val="24"/>
          <w:lang w:val="fr-LU"/>
        </w:rPr>
        <w:t xml:space="preserve"> définitifs</w:t>
      </w:r>
      <w:r w:rsidR="00AB792E" w:rsidRPr="00A65E05">
        <w:rPr>
          <w:rFonts w:ascii="Arial" w:hAnsi="Arial" w:cs="Arial"/>
          <w:sz w:val="24"/>
          <w:szCs w:val="24"/>
          <w:lang w:val="fr-LU"/>
        </w:rPr>
        <w:t>,</w:t>
      </w:r>
      <w:r w:rsidR="00AA527A" w:rsidRPr="00A65E05">
        <w:rPr>
          <w:rFonts w:ascii="Arial" w:hAnsi="Arial" w:cs="Arial"/>
          <w:sz w:val="24"/>
          <w:szCs w:val="24"/>
          <w:lang w:val="fr-LU"/>
        </w:rPr>
        <w:t xml:space="preserve"> comprenant au moins les plans des façades, les plans des différents niveaux et un plan-coupe de l'immeuble avec les cotes utiles et l'indication des surfaces de chacune des pièces et des dégagements</w:t>
      </w:r>
      <w:r w:rsidR="00A54850" w:rsidRPr="00A65E05">
        <w:rPr>
          <w:rFonts w:ascii="Arial" w:hAnsi="Arial" w:cs="Arial"/>
          <w:sz w:val="24"/>
          <w:szCs w:val="24"/>
          <w:lang w:val="fr-LU"/>
        </w:rPr>
        <w:t xml:space="preserve"> </w:t>
      </w:r>
      <w:r w:rsidR="00AA527A" w:rsidRPr="00A65E05">
        <w:rPr>
          <w:rFonts w:ascii="Arial" w:hAnsi="Arial" w:cs="Arial"/>
          <w:sz w:val="24"/>
          <w:szCs w:val="24"/>
          <w:lang w:val="fr-LU"/>
        </w:rPr>
        <w:t>;</w:t>
      </w:r>
    </w:p>
    <w:p w14:paraId="4E82E883" w14:textId="768481F1" w:rsidR="00A70653" w:rsidRPr="00C65FBB" w:rsidRDefault="00A54850" w:rsidP="00C65FBB">
      <w:pPr>
        <w:pStyle w:val="ListParagraph"/>
        <w:numPr>
          <w:ilvl w:val="0"/>
          <w:numId w:val="3"/>
        </w:numPr>
        <w:spacing w:line="276" w:lineRule="auto"/>
        <w:ind w:left="714" w:hanging="357"/>
        <w:contextualSpacing w:val="0"/>
        <w:jc w:val="both"/>
        <w:rPr>
          <w:rFonts w:ascii="Arial" w:hAnsi="Arial" w:cs="Arial"/>
          <w:sz w:val="24"/>
          <w:szCs w:val="24"/>
          <w:lang w:val="fr-LU"/>
        </w:rPr>
      </w:pPr>
      <w:r w:rsidRPr="00A65E05">
        <w:rPr>
          <w:rFonts w:ascii="Arial" w:hAnsi="Arial" w:cs="Arial"/>
          <w:sz w:val="24"/>
          <w:szCs w:val="24"/>
          <w:lang w:val="fr-LU"/>
        </w:rPr>
        <w:t>le cahier des charges</w:t>
      </w:r>
      <w:r w:rsidR="00C65FBB">
        <w:rPr>
          <w:rStyle w:val="FootnoteReference"/>
          <w:rFonts w:ascii="Arial" w:hAnsi="Arial" w:cs="Arial"/>
          <w:sz w:val="24"/>
          <w:szCs w:val="24"/>
          <w:lang w:val="fr-LU"/>
        </w:rPr>
        <w:footnoteReference w:id="7"/>
      </w:r>
      <w:r w:rsidRPr="00A65E05">
        <w:rPr>
          <w:rFonts w:ascii="Arial" w:hAnsi="Arial" w:cs="Arial"/>
          <w:sz w:val="24"/>
          <w:szCs w:val="24"/>
          <w:lang w:val="fr-LU"/>
        </w:rPr>
        <w:t xml:space="preserve">, qui comprend les prix unitaires et </w:t>
      </w:r>
      <w:r w:rsidR="00AA527A" w:rsidRPr="00A65E05">
        <w:rPr>
          <w:rFonts w:ascii="Arial" w:hAnsi="Arial" w:cs="Arial"/>
          <w:sz w:val="24"/>
          <w:szCs w:val="24"/>
          <w:lang w:val="fr-LU"/>
        </w:rPr>
        <w:t>une notice descriptive indiquant la consistance, le niveau de finition et les caractéristiques techniques de l'immeuble ainsi que les matériaux à employer, les travaux à effectuer et les éléments d'équipement à installer</w:t>
      </w:r>
      <w:r w:rsidR="003C1CCE" w:rsidRPr="00A65E05">
        <w:rPr>
          <w:rFonts w:ascii="Arial" w:hAnsi="Arial" w:cs="Arial"/>
          <w:sz w:val="24"/>
          <w:szCs w:val="24"/>
          <w:lang w:val="fr-LU"/>
        </w:rPr>
        <w:t>.</w:t>
      </w:r>
    </w:p>
    <w:p w14:paraId="749431FD" w14:textId="77777777" w:rsidR="007A3AF3" w:rsidRPr="00A65E05" w:rsidRDefault="007A3AF3" w:rsidP="00A10D36">
      <w:pPr>
        <w:spacing w:line="276" w:lineRule="auto"/>
        <w:jc w:val="both"/>
        <w:rPr>
          <w:rFonts w:ascii="Arial" w:hAnsi="Arial" w:cs="Arial"/>
          <w:b/>
          <w:sz w:val="24"/>
          <w:szCs w:val="24"/>
          <w:lang w:val="fr-LU"/>
        </w:rPr>
      </w:pPr>
    </w:p>
    <w:p w14:paraId="7F37D0D7" w14:textId="26891916" w:rsidR="006C5BD3" w:rsidRPr="00A65E05" w:rsidRDefault="006C5BD3" w:rsidP="00A10D36">
      <w:pPr>
        <w:spacing w:line="276" w:lineRule="auto"/>
        <w:jc w:val="both"/>
        <w:rPr>
          <w:rFonts w:ascii="Arial" w:hAnsi="Arial" w:cs="Arial"/>
          <w:b/>
          <w:sz w:val="24"/>
          <w:szCs w:val="24"/>
          <w:lang w:val="fr-LU"/>
        </w:rPr>
      </w:pPr>
      <w:r w:rsidRPr="00A65E05">
        <w:rPr>
          <w:rFonts w:ascii="Arial" w:hAnsi="Arial" w:cs="Arial"/>
          <w:b/>
          <w:sz w:val="24"/>
          <w:szCs w:val="24"/>
          <w:lang w:val="fr-LU"/>
        </w:rPr>
        <w:t>Article</w:t>
      </w:r>
      <w:r w:rsidR="006D7835" w:rsidRPr="00A65E05">
        <w:rPr>
          <w:rFonts w:ascii="Arial" w:hAnsi="Arial" w:cs="Arial"/>
          <w:b/>
          <w:sz w:val="24"/>
          <w:szCs w:val="24"/>
          <w:lang w:val="fr-LU"/>
        </w:rPr>
        <w:t xml:space="preserve"> 9</w:t>
      </w:r>
      <w:r w:rsidRPr="00A65E05">
        <w:rPr>
          <w:rFonts w:ascii="Arial" w:hAnsi="Arial" w:cs="Arial"/>
          <w:b/>
          <w:sz w:val="24"/>
          <w:szCs w:val="24"/>
          <w:lang w:val="fr-LU"/>
        </w:rPr>
        <w:t>. Achèvement</w:t>
      </w:r>
    </w:p>
    <w:p w14:paraId="1B53C46A" w14:textId="77777777" w:rsidR="00855330" w:rsidRPr="00A65E05" w:rsidRDefault="00855330" w:rsidP="00A10D36">
      <w:pPr>
        <w:spacing w:line="276" w:lineRule="auto"/>
        <w:jc w:val="both"/>
        <w:rPr>
          <w:rFonts w:ascii="Arial" w:hAnsi="Arial" w:cs="Arial"/>
          <w:sz w:val="24"/>
          <w:szCs w:val="24"/>
          <w:lang w:val="fr-LU"/>
        </w:rPr>
      </w:pPr>
      <w:r w:rsidRPr="00A65E05">
        <w:rPr>
          <w:rFonts w:ascii="Arial" w:hAnsi="Arial" w:cs="Arial"/>
          <w:sz w:val="24"/>
          <w:szCs w:val="24"/>
          <w:lang w:val="fr-LU"/>
        </w:rPr>
        <w:t xml:space="preserve">Conformément aux dispositions de l’article 1601-6 du Code civil, la réalisation des logements abordables est réputée achevée au sens des articles 1601-2 et 1601-9 du même code lorsque sont exécutés les ouvrages et sont installés les éléments d'équipement qui sont indispensables à l'utilisation, conformément à sa destination, de l'immeuble faisant l'objet du contrat. Pour l'appréciation de cet achèvement, les </w:t>
      </w:r>
      <w:r w:rsidRPr="00A65E05">
        <w:rPr>
          <w:rFonts w:ascii="Arial" w:hAnsi="Arial" w:cs="Arial"/>
          <w:sz w:val="24"/>
          <w:szCs w:val="24"/>
          <w:lang w:val="fr-LU"/>
        </w:rPr>
        <w:lastRenderedPageBreak/>
        <w:t>défauts de conformité avec les prévisions du contrat ne sont pas pris en considération lorsqu'ils n'ont pas un caractère substantiel, ni les malfaçons qui ne rendent pas les ouvrages ou éléments ci-dessus visés, impropres à leur utilisation.</w:t>
      </w:r>
    </w:p>
    <w:p w14:paraId="77A2D72B" w14:textId="4612B1F0" w:rsidR="00855330" w:rsidRPr="00A65E05" w:rsidRDefault="00855330" w:rsidP="00A10D36">
      <w:pPr>
        <w:spacing w:line="276" w:lineRule="auto"/>
        <w:jc w:val="both"/>
        <w:rPr>
          <w:rFonts w:ascii="Arial" w:hAnsi="Arial" w:cs="Arial"/>
          <w:sz w:val="24"/>
          <w:szCs w:val="24"/>
          <w:lang w:val="fr-LU"/>
        </w:rPr>
      </w:pPr>
      <w:r w:rsidRPr="00A65E05">
        <w:rPr>
          <w:rFonts w:ascii="Arial" w:hAnsi="Arial" w:cs="Arial"/>
          <w:sz w:val="24"/>
          <w:szCs w:val="24"/>
          <w:lang w:val="fr-LU"/>
        </w:rPr>
        <w:t xml:space="preserve">La constatation de l'achèvement n'emporte par elle-même ni reconnaissance de la conformité aux prévisions du contrat, ni renonciation aux droits que </w:t>
      </w:r>
      <w:r w:rsidR="004D3539">
        <w:rPr>
          <w:rFonts w:ascii="Arial" w:hAnsi="Arial" w:cs="Arial"/>
          <w:sz w:val="24"/>
          <w:szCs w:val="24"/>
          <w:lang w:val="fr-LU"/>
        </w:rPr>
        <w:t>la SNHBM</w:t>
      </w:r>
      <w:r w:rsidRPr="00A65E05">
        <w:rPr>
          <w:rFonts w:ascii="Arial" w:hAnsi="Arial" w:cs="Arial"/>
          <w:sz w:val="24"/>
          <w:szCs w:val="24"/>
          <w:lang w:val="fr-LU"/>
        </w:rPr>
        <w:t xml:space="preserve"> tient de l'article 1642-1 du Code civil.</w:t>
      </w:r>
    </w:p>
    <w:p w14:paraId="3F489D43" w14:textId="1DD3EB3E" w:rsidR="002C63B1" w:rsidRDefault="002C63B1">
      <w:pPr>
        <w:rPr>
          <w:rFonts w:ascii="Arial" w:hAnsi="Arial" w:cs="Arial"/>
          <w:b/>
          <w:sz w:val="24"/>
          <w:szCs w:val="24"/>
          <w:lang w:val="fr-LU"/>
        </w:rPr>
      </w:pPr>
    </w:p>
    <w:p w14:paraId="6330FCA3" w14:textId="52526DBC" w:rsidR="00855330" w:rsidRPr="00A65E05" w:rsidRDefault="006D7835" w:rsidP="000C6920">
      <w:pPr>
        <w:tabs>
          <w:tab w:val="left" w:pos="2830"/>
        </w:tabs>
        <w:spacing w:line="276" w:lineRule="auto"/>
        <w:jc w:val="both"/>
        <w:rPr>
          <w:rFonts w:ascii="Arial" w:hAnsi="Arial" w:cs="Arial"/>
          <w:b/>
          <w:sz w:val="24"/>
          <w:szCs w:val="24"/>
          <w:lang w:val="fr-LU"/>
        </w:rPr>
      </w:pPr>
      <w:r w:rsidRPr="00A65E05">
        <w:rPr>
          <w:rFonts w:ascii="Arial" w:hAnsi="Arial" w:cs="Arial"/>
          <w:b/>
          <w:sz w:val="24"/>
          <w:szCs w:val="24"/>
          <w:lang w:val="fr-LU"/>
        </w:rPr>
        <w:t>Article 10</w:t>
      </w:r>
      <w:r w:rsidR="00855330" w:rsidRPr="00A65E05">
        <w:rPr>
          <w:rFonts w:ascii="Arial" w:hAnsi="Arial" w:cs="Arial"/>
          <w:b/>
          <w:sz w:val="24"/>
          <w:szCs w:val="24"/>
          <w:lang w:val="fr-LU"/>
        </w:rPr>
        <w:t xml:space="preserve">. </w:t>
      </w:r>
      <w:r w:rsidR="004217DA" w:rsidRPr="00A65E05">
        <w:rPr>
          <w:rFonts w:ascii="Arial" w:hAnsi="Arial" w:cs="Arial"/>
          <w:b/>
          <w:sz w:val="24"/>
          <w:szCs w:val="24"/>
          <w:lang w:val="fr-LU"/>
        </w:rPr>
        <w:t>Délais</w:t>
      </w:r>
    </w:p>
    <w:p w14:paraId="6958F0F3" w14:textId="73B993A5" w:rsidR="004217DA" w:rsidRPr="00A65E05" w:rsidRDefault="004217DA" w:rsidP="000C6920">
      <w:pPr>
        <w:tabs>
          <w:tab w:val="left" w:pos="2830"/>
        </w:tabs>
        <w:spacing w:line="276" w:lineRule="auto"/>
        <w:jc w:val="both"/>
        <w:rPr>
          <w:rFonts w:ascii="Arial" w:hAnsi="Arial" w:cs="Arial"/>
          <w:sz w:val="24"/>
          <w:szCs w:val="24"/>
          <w:lang w:val="fr-LU"/>
        </w:rPr>
      </w:pPr>
      <w:r w:rsidRPr="00A65E05">
        <w:rPr>
          <w:rFonts w:ascii="Arial" w:hAnsi="Arial" w:cs="Arial"/>
          <w:sz w:val="24"/>
          <w:szCs w:val="24"/>
          <w:lang w:val="fr-LU"/>
        </w:rPr>
        <w:t>Les travaux débuteront au plus tard le …, à moins que l’autorisation de construire ne serait pas encore délivrée.</w:t>
      </w:r>
      <w:r w:rsidR="00086838">
        <w:rPr>
          <w:rFonts w:ascii="Arial" w:hAnsi="Arial" w:cs="Arial"/>
          <w:sz w:val="24"/>
          <w:szCs w:val="24"/>
          <w:lang w:val="fr-LU"/>
        </w:rPr>
        <w:t xml:space="preserve"> Dans ce cas, les travaux commen</w:t>
      </w:r>
      <w:r w:rsidRPr="00A65E05">
        <w:rPr>
          <w:rFonts w:ascii="Arial" w:hAnsi="Arial" w:cs="Arial"/>
          <w:sz w:val="24"/>
          <w:szCs w:val="24"/>
          <w:lang w:val="fr-LU"/>
        </w:rPr>
        <w:t xml:space="preserve">ceront au plus tard quatre semaines après la délivrance de l’autorisation de construire. </w:t>
      </w:r>
    </w:p>
    <w:p w14:paraId="14207E29" w14:textId="43EF6494" w:rsidR="00AC4117" w:rsidRPr="00A65E05" w:rsidRDefault="003B28A9" w:rsidP="000C6920">
      <w:pPr>
        <w:tabs>
          <w:tab w:val="left" w:pos="2830"/>
        </w:tabs>
        <w:spacing w:line="276" w:lineRule="auto"/>
        <w:jc w:val="both"/>
        <w:rPr>
          <w:rFonts w:ascii="Arial" w:hAnsi="Arial" w:cs="Arial"/>
          <w:sz w:val="24"/>
          <w:szCs w:val="24"/>
          <w:lang w:val="fr-LU"/>
        </w:rPr>
      </w:pPr>
      <w:r w:rsidRPr="00A65E05">
        <w:rPr>
          <w:rFonts w:ascii="Arial" w:hAnsi="Arial" w:cs="Arial"/>
          <w:sz w:val="24"/>
          <w:szCs w:val="24"/>
          <w:lang w:val="fr-LU"/>
        </w:rPr>
        <w:t>L</w:t>
      </w:r>
      <w:r w:rsidR="004217DA" w:rsidRPr="00A65E05">
        <w:rPr>
          <w:rFonts w:ascii="Arial" w:hAnsi="Arial" w:cs="Arial"/>
          <w:sz w:val="24"/>
          <w:szCs w:val="24"/>
          <w:lang w:val="fr-LU"/>
        </w:rPr>
        <w:t xml:space="preserve">es travaux </w:t>
      </w:r>
      <w:r w:rsidRPr="00A65E05">
        <w:rPr>
          <w:rFonts w:ascii="Arial" w:hAnsi="Arial" w:cs="Arial"/>
          <w:sz w:val="24"/>
          <w:szCs w:val="24"/>
          <w:lang w:val="fr-LU"/>
        </w:rPr>
        <w:t xml:space="preserve">et la cession </w:t>
      </w:r>
      <w:r w:rsidR="004217DA" w:rsidRPr="00A65E05">
        <w:rPr>
          <w:rFonts w:ascii="Arial" w:hAnsi="Arial" w:cs="Arial"/>
          <w:sz w:val="24"/>
          <w:szCs w:val="24"/>
          <w:lang w:val="fr-LU"/>
        </w:rPr>
        <w:t>s’e</w:t>
      </w:r>
      <w:r w:rsidRPr="00A65E05">
        <w:rPr>
          <w:rFonts w:ascii="Arial" w:hAnsi="Arial" w:cs="Arial"/>
          <w:sz w:val="24"/>
          <w:szCs w:val="24"/>
          <w:lang w:val="fr-LU"/>
        </w:rPr>
        <w:t>ffectueront</w:t>
      </w:r>
      <w:r w:rsidR="004217DA" w:rsidRPr="00A65E05">
        <w:rPr>
          <w:rFonts w:ascii="Arial" w:hAnsi="Arial" w:cs="Arial"/>
          <w:sz w:val="24"/>
          <w:szCs w:val="24"/>
          <w:lang w:val="fr-LU"/>
        </w:rPr>
        <w:t xml:space="preserve"> endéans un délai de … mois à partir du début des travaux</w:t>
      </w:r>
      <w:r w:rsidR="00AC4117" w:rsidRPr="00A65E05">
        <w:rPr>
          <w:rFonts w:ascii="Arial" w:hAnsi="Arial" w:cs="Arial"/>
          <w:sz w:val="24"/>
          <w:szCs w:val="24"/>
          <w:lang w:val="fr-LU"/>
        </w:rPr>
        <w:t>. Ce délai est suspendu durant les congés collectifs. Il pourra cependant être prorogé si par force majeure le Propriétaire serait empêché de le respecter.</w:t>
      </w:r>
    </w:p>
    <w:p w14:paraId="720C1A0E" w14:textId="77777777" w:rsidR="00EE2C15" w:rsidRDefault="00EE2C15" w:rsidP="000C6920">
      <w:pPr>
        <w:spacing w:line="276" w:lineRule="auto"/>
        <w:jc w:val="both"/>
        <w:rPr>
          <w:rFonts w:ascii="Arial" w:hAnsi="Arial" w:cs="Arial"/>
          <w:b/>
          <w:sz w:val="24"/>
          <w:szCs w:val="24"/>
          <w:lang w:val="fr-LU"/>
        </w:rPr>
      </w:pPr>
    </w:p>
    <w:p w14:paraId="3D94A33E" w14:textId="62DDCCF1" w:rsidR="00CA0710" w:rsidRPr="00A65E05" w:rsidRDefault="006D7835"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Article 11</w:t>
      </w:r>
      <w:r w:rsidR="008556BD" w:rsidRPr="00A65E05">
        <w:rPr>
          <w:rFonts w:ascii="Arial" w:hAnsi="Arial" w:cs="Arial"/>
          <w:b/>
          <w:sz w:val="24"/>
          <w:szCs w:val="24"/>
          <w:lang w:val="fr-LU"/>
        </w:rPr>
        <w:t xml:space="preserve">. </w:t>
      </w:r>
      <w:r w:rsidR="0048477A" w:rsidRPr="00A65E05">
        <w:rPr>
          <w:rFonts w:ascii="Arial" w:hAnsi="Arial" w:cs="Arial"/>
          <w:b/>
          <w:sz w:val="24"/>
          <w:szCs w:val="24"/>
          <w:lang w:val="fr-LU"/>
        </w:rPr>
        <w:t>Garantie d’achèvement</w:t>
      </w:r>
      <w:r w:rsidR="00211B3E" w:rsidRPr="00A65E05">
        <w:rPr>
          <w:rFonts w:ascii="Arial" w:hAnsi="Arial" w:cs="Arial"/>
          <w:b/>
          <w:sz w:val="24"/>
          <w:szCs w:val="24"/>
          <w:lang w:val="fr-LU"/>
        </w:rPr>
        <w:t xml:space="preserve"> </w:t>
      </w:r>
      <w:r w:rsidR="001D3D6E" w:rsidRPr="00A65E05">
        <w:rPr>
          <w:rStyle w:val="FootnoteReference"/>
          <w:rFonts w:ascii="Arial" w:hAnsi="Arial" w:cs="Arial"/>
          <w:b/>
          <w:sz w:val="24"/>
          <w:szCs w:val="24"/>
          <w:lang w:val="fr-LU"/>
        </w:rPr>
        <w:footnoteReference w:id="8"/>
      </w:r>
    </w:p>
    <w:p w14:paraId="0A474BC8" w14:textId="77777777" w:rsidR="0048477A" w:rsidRPr="00A65E05" w:rsidRDefault="0048477A"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Conformément </w:t>
      </w:r>
      <w:r w:rsidR="00E53F1C" w:rsidRPr="00A65E05">
        <w:rPr>
          <w:rFonts w:ascii="Arial" w:hAnsi="Arial" w:cs="Arial"/>
          <w:sz w:val="24"/>
          <w:szCs w:val="24"/>
          <w:lang w:val="fr-LU"/>
        </w:rPr>
        <w:t>à l’article 1601-5</w:t>
      </w:r>
      <w:r w:rsidR="00286D55" w:rsidRPr="00A65E05">
        <w:rPr>
          <w:rFonts w:ascii="Arial" w:hAnsi="Arial" w:cs="Arial"/>
          <w:sz w:val="24"/>
          <w:szCs w:val="24"/>
          <w:lang w:val="fr-LU"/>
        </w:rPr>
        <w:t>, f),</w:t>
      </w:r>
      <w:r w:rsidR="00E53F1C" w:rsidRPr="00A65E05">
        <w:rPr>
          <w:rFonts w:ascii="Arial" w:hAnsi="Arial" w:cs="Arial"/>
          <w:sz w:val="24"/>
          <w:szCs w:val="24"/>
          <w:lang w:val="fr-LU"/>
        </w:rPr>
        <w:t xml:space="preserve"> du Code civil, l’acte authentique portant conclusion de la vente en état futur d’achèvement prévoira une garantie d’achèvement complet dans les termes du cahier des charges ou du remboursement des versements effectués en cas de résolution du contrat à défaut d’achèvement, </w:t>
      </w:r>
      <w:r w:rsidR="00FC46FC" w:rsidRPr="00A65E05">
        <w:rPr>
          <w:rFonts w:ascii="Arial" w:hAnsi="Arial" w:cs="Arial"/>
          <w:sz w:val="24"/>
          <w:szCs w:val="24"/>
          <w:lang w:val="fr-LU"/>
        </w:rPr>
        <w:t>selon les</w:t>
      </w:r>
      <w:r w:rsidR="00E53F1C" w:rsidRPr="00A65E05">
        <w:rPr>
          <w:rFonts w:ascii="Arial" w:hAnsi="Arial" w:cs="Arial"/>
          <w:sz w:val="24"/>
          <w:szCs w:val="24"/>
          <w:lang w:val="fr-LU"/>
        </w:rPr>
        <w:t xml:space="preserve"> conditions et modalités du règlement grand-ducal du 3 octobre 1978 déterminant la garantie d'achèvement des travaux d'aménagement en cas de vente de terrain à bâtir</w:t>
      </w:r>
      <w:r w:rsidR="00692E59" w:rsidRPr="00A65E05">
        <w:rPr>
          <w:rFonts w:ascii="Arial" w:hAnsi="Arial" w:cs="Arial"/>
          <w:sz w:val="24"/>
          <w:szCs w:val="24"/>
          <w:lang w:val="fr-LU"/>
        </w:rPr>
        <w:t>.</w:t>
      </w:r>
    </w:p>
    <w:p w14:paraId="44988251" w14:textId="4CE586D4" w:rsidR="00491FE1" w:rsidRPr="00A65E05" w:rsidRDefault="00281F9B"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Cette garantie </w:t>
      </w:r>
      <w:r w:rsidR="00491FE1" w:rsidRPr="00A65E05">
        <w:rPr>
          <w:rFonts w:ascii="Arial" w:hAnsi="Arial" w:cs="Arial"/>
          <w:sz w:val="24"/>
          <w:szCs w:val="24"/>
          <w:lang w:val="fr-LU"/>
        </w:rPr>
        <w:t>se transforme en garantie de remboursement lorsqu'il est établi que la construction ne peut être réalisée matériellement ou juridiquement.</w:t>
      </w:r>
    </w:p>
    <w:p w14:paraId="284C701A" w14:textId="77777777" w:rsidR="007A3AF3" w:rsidRPr="00A65E05" w:rsidRDefault="007A3AF3" w:rsidP="000C6920">
      <w:pPr>
        <w:spacing w:line="276" w:lineRule="auto"/>
        <w:jc w:val="both"/>
        <w:rPr>
          <w:rFonts w:ascii="Arial" w:hAnsi="Arial" w:cs="Arial"/>
          <w:sz w:val="24"/>
          <w:szCs w:val="24"/>
          <w:lang w:val="fr-LU"/>
        </w:rPr>
      </w:pPr>
    </w:p>
    <w:p w14:paraId="29CC33D2" w14:textId="191DD3A0" w:rsidR="007015E1" w:rsidRPr="00A65E05" w:rsidRDefault="00C32E77"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w:t>
      </w:r>
      <w:r w:rsidR="006D7835" w:rsidRPr="00A65E05">
        <w:rPr>
          <w:rFonts w:ascii="Arial" w:hAnsi="Arial" w:cs="Arial"/>
          <w:b/>
          <w:sz w:val="24"/>
          <w:szCs w:val="24"/>
          <w:lang w:val="fr-LU"/>
        </w:rPr>
        <w:t>e 12</w:t>
      </w:r>
      <w:r w:rsidR="007015E1" w:rsidRPr="00A65E05">
        <w:rPr>
          <w:rFonts w:ascii="Arial" w:hAnsi="Arial" w:cs="Arial"/>
          <w:b/>
          <w:sz w:val="24"/>
          <w:szCs w:val="24"/>
          <w:lang w:val="fr-LU"/>
        </w:rPr>
        <w:t>. Conclusion de l’acte authentique</w:t>
      </w:r>
    </w:p>
    <w:p w14:paraId="19ECC354" w14:textId="74180155"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L’acte notarié </w:t>
      </w:r>
      <w:r w:rsidR="00452BE4">
        <w:rPr>
          <w:rFonts w:ascii="Arial" w:hAnsi="Arial" w:cs="Arial"/>
          <w:sz w:val="24"/>
          <w:szCs w:val="24"/>
          <w:lang w:val="fr-LU"/>
        </w:rPr>
        <w:t xml:space="preserve">opérant la cession des logements abordables et de leurs fonds </w:t>
      </w:r>
      <w:r w:rsidRPr="00A65E05">
        <w:rPr>
          <w:rFonts w:ascii="Arial" w:hAnsi="Arial" w:cs="Arial"/>
          <w:sz w:val="24"/>
          <w:szCs w:val="24"/>
          <w:lang w:val="fr-LU"/>
        </w:rPr>
        <w:t>sera dressé da</w:t>
      </w:r>
      <w:r w:rsidR="00C314A8" w:rsidRPr="00A65E05">
        <w:rPr>
          <w:rFonts w:ascii="Arial" w:hAnsi="Arial" w:cs="Arial"/>
          <w:sz w:val="24"/>
          <w:szCs w:val="24"/>
          <w:lang w:val="fr-LU"/>
        </w:rPr>
        <w:t>ns un délai de …</w:t>
      </w:r>
      <w:r w:rsidR="00886FFB" w:rsidRPr="00A65E05">
        <w:rPr>
          <w:rFonts w:ascii="Arial" w:hAnsi="Arial" w:cs="Arial"/>
          <w:sz w:val="24"/>
          <w:szCs w:val="24"/>
          <w:lang w:val="fr-LU"/>
        </w:rPr>
        <w:t xml:space="preserve"> mois</w:t>
      </w:r>
      <w:r w:rsidR="00B70145">
        <w:rPr>
          <w:rFonts w:ascii="Arial" w:hAnsi="Arial" w:cs="Arial"/>
          <w:sz w:val="24"/>
          <w:szCs w:val="24"/>
          <w:lang w:val="fr-LU"/>
        </w:rPr>
        <w:t xml:space="preserve"> à partir de la signature de la présente convention.</w:t>
      </w:r>
    </w:p>
    <w:p w14:paraId="2B0E1E4C" w14:textId="19FED1AB"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Les frais d’acte notarié seront à charge de </w:t>
      </w:r>
      <w:r w:rsidR="004D3539">
        <w:rPr>
          <w:rFonts w:ascii="Arial" w:hAnsi="Arial" w:cs="Arial"/>
          <w:sz w:val="24"/>
          <w:szCs w:val="24"/>
          <w:lang w:val="fr-LU"/>
        </w:rPr>
        <w:t>la SNHBM</w:t>
      </w:r>
      <w:r w:rsidR="00A86739" w:rsidRPr="00A65E05">
        <w:rPr>
          <w:rFonts w:ascii="Arial" w:hAnsi="Arial" w:cs="Arial"/>
          <w:sz w:val="24"/>
          <w:szCs w:val="24"/>
          <w:lang w:val="fr-LU"/>
        </w:rPr>
        <w:t>.</w:t>
      </w:r>
    </w:p>
    <w:p w14:paraId="57AD069A" w14:textId="77777777" w:rsidR="007015E1" w:rsidRPr="00A65E05" w:rsidRDefault="007015E1" w:rsidP="000C6920">
      <w:pPr>
        <w:spacing w:line="276" w:lineRule="auto"/>
        <w:jc w:val="both"/>
        <w:rPr>
          <w:rFonts w:ascii="Arial" w:hAnsi="Arial" w:cs="Arial"/>
          <w:b/>
          <w:sz w:val="24"/>
          <w:szCs w:val="24"/>
          <w:lang w:val="fr-LU"/>
        </w:rPr>
      </w:pPr>
    </w:p>
    <w:p w14:paraId="5E663D62" w14:textId="77777777" w:rsidR="00737492" w:rsidRDefault="00737492">
      <w:pPr>
        <w:rPr>
          <w:rFonts w:ascii="Arial" w:hAnsi="Arial" w:cs="Arial"/>
          <w:b/>
          <w:sz w:val="24"/>
          <w:szCs w:val="24"/>
          <w:lang w:val="fr-LU"/>
        </w:rPr>
      </w:pPr>
      <w:r>
        <w:rPr>
          <w:rFonts w:ascii="Arial" w:hAnsi="Arial" w:cs="Arial"/>
          <w:b/>
          <w:sz w:val="24"/>
          <w:szCs w:val="24"/>
          <w:lang w:val="fr-LU"/>
        </w:rPr>
        <w:br w:type="page"/>
      </w:r>
    </w:p>
    <w:p w14:paraId="23E3163E" w14:textId="7A7B11C9" w:rsidR="008A4514" w:rsidRPr="00A65E05" w:rsidRDefault="008A4514" w:rsidP="000C6920">
      <w:pPr>
        <w:spacing w:line="276" w:lineRule="auto"/>
        <w:jc w:val="both"/>
        <w:rPr>
          <w:rFonts w:ascii="Arial" w:hAnsi="Arial" w:cs="Arial"/>
          <w:b/>
          <w:sz w:val="24"/>
          <w:szCs w:val="24"/>
          <w:lang w:val="fr-LU"/>
        </w:rPr>
      </w:pPr>
      <w:r w:rsidRPr="00A65E05">
        <w:rPr>
          <w:rFonts w:ascii="Arial" w:hAnsi="Arial" w:cs="Arial"/>
          <w:b/>
          <w:sz w:val="24"/>
          <w:szCs w:val="24"/>
          <w:lang w:val="fr-LU"/>
        </w:rPr>
        <w:lastRenderedPageBreak/>
        <w:t>A</w:t>
      </w:r>
      <w:r w:rsidR="006D7835" w:rsidRPr="00A65E05">
        <w:rPr>
          <w:rFonts w:ascii="Arial" w:hAnsi="Arial" w:cs="Arial"/>
          <w:b/>
          <w:sz w:val="24"/>
          <w:szCs w:val="24"/>
          <w:lang w:val="fr-LU"/>
        </w:rPr>
        <w:t>rticle 13</w:t>
      </w:r>
      <w:r w:rsidRPr="00A65E05">
        <w:rPr>
          <w:rFonts w:ascii="Arial" w:hAnsi="Arial" w:cs="Arial"/>
          <w:b/>
          <w:sz w:val="24"/>
          <w:szCs w:val="24"/>
          <w:lang w:val="fr-LU"/>
        </w:rPr>
        <w:t>. Clause pénale</w:t>
      </w:r>
      <w:r w:rsidR="007015E1" w:rsidRPr="00A65E05">
        <w:rPr>
          <w:rFonts w:ascii="Arial" w:hAnsi="Arial" w:cs="Arial"/>
          <w:b/>
          <w:sz w:val="24"/>
          <w:szCs w:val="24"/>
          <w:lang w:val="fr-LU"/>
        </w:rPr>
        <w:t xml:space="preserve"> et réparation du préjudice</w:t>
      </w:r>
    </w:p>
    <w:p w14:paraId="6C9FB8A5" w14:textId="21ACB4A7" w:rsidR="003B28A9" w:rsidRPr="00A65E05" w:rsidRDefault="003B28A9"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En cas de non-respect des délais prévus à l’article 10, alinéa 2, le Propriétaire est redevable à </w:t>
      </w:r>
      <w:r w:rsidR="004D3539">
        <w:rPr>
          <w:rFonts w:ascii="Arial" w:hAnsi="Arial" w:cs="Arial"/>
          <w:sz w:val="24"/>
          <w:szCs w:val="24"/>
          <w:lang w:val="fr-LU"/>
        </w:rPr>
        <w:t>la SNHBM</w:t>
      </w:r>
      <w:r w:rsidRPr="00A65E05">
        <w:rPr>
          <w:rFonts w:ascii="Arial" w:hAnsi="Arial" w:cs="Arial"/>
          <w:sz w:val="24"/>
          <w:szCs w:val="24"/>
          <w:lang w:val="fr-LU"/>
        </w:rPr>
        <w:t xml:space="preserve"> d’une indemnité forfaitaire s’élevant à …</w:t>
      </w:r>
      <w:r w:rsidR="00425FF8" w:rsidRPr="00A65E05">
        <w:rPr>
          <w:rFonts w:ascii="Arial" w:hAnsi="Arial" w:cs="Arial"/>
          <w:sz w:val="24"/>
          <w:szCs w:val="24"/>
          <w:lang w:val="fr-LU"/>
        </w:rPr>
        <w:t xml:space="preserve"> euros</w:t>
      </w:r>
      <w:r w:rsidRPr="00A65E05">
        <w:rPr>
          <w:rFonts w:ascii="Arial" w:hAnsi="Arial" w:cs="Arial"/>
          <w:sz w:val="24"/>
          <w:szCs w:val="24"/>
          <w:lang w:val="fr-LU"/>
        </w:rPr>
        <w:t xml:space="preserve"> par logement et par jour de retard.</w:t>
      </w:r>
    </w:p>
    <w:p w14:paraId="764526C7" w14:textId="4FE8B737" w:rsidR="008A4514" w:rsidRPr="00A65E05" w:rsidRDefault="008A4514"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Cependant, </w:t>
      </w:r>
      <w:r w:rsidR="004D3539">
        <w:rPr>
          <w:rFonts w:ascii="Arial" w:hAnsi="Arial" w:cs="Arial"/>
          <w:sz w:val="24"/>
          <w:szCs w:val="24"/>
          <w:lang w:val="fr-LU"/>
        </w:rPr>
        <w:t>la SNHBM</w:t>
      </w:r>
      <w:r w:rsidRPr="00A65E05">
        <w:rPr>
          <w:rFonts w:ascii="Arial" w:hAnsi="Arial" w:cs="Arial"/>
          <w:sz w:val="24"/>
          <w:szCs w:val="24"/>
          <w:lang w:val="fr-LU"/>
        </w:rPr>
        <w:t xml:space="preserve"> conserve la faculté de demander la réparation du préjudice effectivement subi.</w:t>
      </w:r>
    </w:p>
    <w:p w14:paraId="17E119E9" w14:textId="0113EAF3" w:rsidR="002C63B1" w:rsidRDefault="002C63B1">
      <w:pPr>
        <w:rPr>
          <w:rFonts w:ascii="Arial" w:hAnsi="Arial" w:cs="Arial"/>
          <w:b/>
          <w:sz w:val="24"/>
          <w:szCs w:val="24"/>
          <w:lang w:val="fr-LU"/>
        </w:rPr>
      </w:pPr>
    </w:p>
    <w:p w14:paraId="178E573B" w14:textId="57F8076D" w:rsidR="00467816" w:rsidRPr="00A65E05" w:rsidRDefault="00467816" w:rsidP="000C6920">
      <w:pPr>
        <w:spacing w:line="276" w:lineRule="auto"/>
        <w:jc w:val="both"/>
        <w:rPr>
          <w:rFonts w:ascii="Arial" w:hAnsi="Arial" w:cs="Arial"/>
          <w:b/>
          <w:sz w:val="24"/>
          <w:szCs w:val="24"/>
          <w:lang w:val="fr-LU"/>
        </w:rPr>
      </w:pPr>
      <w:r w:rsidRPr="00A65E05">
        <w:rPr>
          <w:rFonts w:ascii="Arial" w:hAnsi="Arial" w:cs="Arial"/>
          <w:b/>
          <w:sz w:val="24"/>
          <w:szCs w:val="24"/>
          <w:lang w:val="fr-LU"/>
        </w:rPr>
        <w:t xml:space="preserve">Article </w:t>
      </w:r>
      <w:r w:rsidR="006D7835" w:rsidRPr="00A65E05">
        <w:rPr>
          <w:rFonts w:ascii="Arial" w:hAnsi="Arial" w:cs="Arial"/>
          <w:b/>
          <w:sz w:val="24"/>
          <w:szCs w:val="24"/>
          <w:lang w:val="fr-LU"/>
        </w:rPr>
        <w:t>1</w:t>
      </w:r>
      <w:r w:rsidR="00B70145">
        <w:rPr>
          <w:rFonts w:ascii="Arial" w:hAnsi="Arial" w:cs="Arial"/>
          <w:b/>
          <w:sz w:val="24"/>
          <w:szCs w:val="24"/>
          <w:lang w:val="fr-LU"/>
        </w:rPr>
        <w:t>4</w:t>
      </w:r>
      <w:r w:rsidRPr="00A65E05">
        <w:rPr>
          <w:rFonts w:ascii="Arial" w:hAnsi="Arial" w:cs="Arial"/>
          <w:b/>
          <w:sz w:val="24"/>
          <w:szCs w:val="24"/>
          <w:lang w:val="fr-LU"/>
        </w:rPr>
        <w:t>. Lieu de juridiction</w:t>
      </w:r>
      <w:r w:rsidR="009E6B35" w:rsidRPr="00A65E05">
        <w:rPr>
          <w:rFonts w:ascii="Arial" w:hAnsi="Arial" w:cs="Arial"/>
          <w:b/>
          <w:sz w:val="24"/>
          <w:szCs w:val="24"/>
          <w:lang w:val="fr-LU"/>
        </w:rPr>
        <w:t xml:space="preserve"> et loi applicable</w:t>
      </w:r>
    </w:p>
    <w:p w14:paraId="4AB51FFD" w14:textId="77777777" w:rsidR="00467816" w:rsidRPr="00A65E05" w:rsidRDefault="00777FFA"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w:t>
      </w:r>
      <w:r w:rsidR="00467816" w:rsidRPr="00A65E05">
        <w:rPr>
          <w:rFonts w:ascii="Arial" w:hAnsi="Arial" w:cs="Arial"/>
          <w:sz w:val="24"/>
          <w:szCs w:val="24"/>
          <w:lang w:val="fr-LU"/>
        </w:rPr>
        <w:t xml:space="preserve"> est soumis</w:t>
      </w:r>
      <w:r w:rsidRPr="00A65E05">
        <w:rPr>
          <w:rFonts w:ascii="Arial" w:hAnsi="Arial" w:cs="Arial"/>
          <w:sz w:val="24"/>
          <w:szCs w:val="24"/>
          <w:lang w:val="fr-LU"/>
        </w:rPr>
        <w:t>e</w:t>
      </w:r>
      <w:r w:rsidR="00467816" w:rsidRPr="00A65E05">
        <w:rPr>
          <w:rFonts w:ascii="Arial" w:hAnsi="Arial" w:cs="Arial"/>
          <w:sz w:val="24"/>
          <w:szCs w:val="24"/>
          <w:lang w:val="fr-LU"/>
        </w:rPr>
        <w:t xml:space="preserve"> à la législation en vigueur au Grand-Duché de Luxembourg. Seuls les tribunaux du Grand-Duché de Luxembourg sont compétents.</w:t>
      </w:r>
    </w:p>
    <w:p w14:paraId="21991789" w14:textId="77777777" w:rsidR="00467816" w:rsidRPr="00A65E05" w:rsidRDefault="00467816" w:rsidP="000C6920">
      <w:pPr>
        <w:spacing w:line="276" w:lineRule="auto"/>
        <w:jc w:val="both"/>
        <w:rPr>
          <w:rFonts w:ascii="Arial" w:hAnsi="Arial" w:cs="Arial"/>
          <w:b/>
          <w:sz w:val="24"/>
          <w:szCs w:val="24"/>
          <w:lang w:val="fr-LU"/>
        </w:rPr>
      </w:pPr>
    </w:p>
    <w:p w14:paraId="0928A875" w14:textId="6141B50A" w:rsidR="00467816" w:rsidRPr="00A65E05" w:rsidRDefault="00CE27AB"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Article 1</w:t>
      </w:r>
      <w:r w:rsidR="00B70145">
        <w:rPr>
          <w:rFonts w:ascii="Arial" w:hAnsi="Arial" w:cs="Arial"/>
          <w:b/>
          <w:sz w:val="24"/>
          <w:szCs w:val="24"/>
          <w:lang w:val="fr-LU"/>
        </w:rPr>
        <w:t>5</w:t>
      </w:r>
      <w:r w:rsidR="00467816" w:rsidRPr="00A65E05">
        <w:rPr>
          <w:rFonts w:ascii="Arial" w:hAnsi="Arial" w:cs="Arial"/>
          <w:b/>
          <w:sz w:val="24"/>
          <w:szCs w:val="24"/>
          <w:lang w:val="fr-LU"/>
        </w:rPr>
        <w:t>. Divers</w:t>
      </w:r>
    </w:p>
    <w:p w14:paraId="77D34121" w14:textId="29B34CB8"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Les frais d’enregistrement de la présent</w:t>
      </w:r>
      <w:r w:rsidR="00BC71F4" w:rsidRPr="00A65E05">
        <w:rPr>
          <w:rFonts w:ascii="Arial" w:hAnsi="Arial" w:cs="Arial"/>
          <w:sz w:val="24"/>
          <w:szCs w:val="24"/>
          <w:lang w:val="fr-LU"/>
        </w:rPr>
        <w:t xml:space="preserve">e convention sont à charge de </w:t>
      </w:r>
      <w:r w:rsidR="004D3539">
        <w:rPr>
          <w:rFonts w:ascii="Arial" w:hAnsi="Arial" w:cs="Arial"/>
          <w:sz w:val="24"/>
          <w:szCs w:val="24"/>
          <w:lang w:val="fr-LU"/>
        </w:rPr>
        <w:t>la SNHBM</w:t>
      </w:r>
      <w:r w:rsidR="00A86739" w:rsidRPr="00A65E05">
        <w:rPr>
          <w:rFonts w:ascii="Arial" w:hAnsi="Arial" w:cs="Arial"/>
          <w:sz w:val="24"/>
          <w:szCs w:val="24"/>
          <w:lang w:val="fr-LU"/>
        </w:rPr>
        <w:t>.</w:t>
      </w:r>
    </w:p>
    <w:p w14:paraId="24B6841B" w14:textId="77777777"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a été établie en ……… exemplaires, chaque partie reconnaissant avoir reçu au moins un original paraphé et signé.</w:t>
      </w:r>
    </w:p>
    <w:p w14:paraId="08F6BFE0" w14:textId="77777777" w:rsidR="00F76013" w:rsidRPr="00A65E05" w:rsidRDefault="00F76013" w:rsidP="00F76013">
      <w:pPr>
        <w:spacing w:line="276" w:lineRule="auto"/>
        <w:jc w:val="both"/>
        <w:rPr>
          <w:rFonts w:ascii="Arial" w:hAnsi="Arial" w:cs="Arial"/>
          <w:sz w:val="24"/>
          <w:szCs w:val="24"/>
          <w:lang w:val="fr-LU"/>
        </w:rPr>
      </w:pPr>
    </w:p>
    <w:p w14:paraId="7D2BB376" w14:textId="77777777" w:rsidR="00467816" w:rsidRPr="00A65E05" w:rsidRDefault="00467816" w:rsidP="00F76013">
      <w:pPr>
        <w:spacing w:line="276" w:lineRule="auto"/>
        <w:jc w:val="both"/>
        <w:rPr>
          <w:rFonts w:ascii="Arial" w:hAnsi="Arial" w:cs="Arial"/>
          <w:sz w:val="24"/>
          <w:szCs w:val="24"/>
          <w:lang w:val="fr-LU"/>
        </w:rPr>
      </w:pPr>
      <w:r w:rsidRPr="00A65E05">
        <w:rPr>
          <w:rFonts w:ascii="Arial" w:hAnsi="Arial" w:cs="Arial"/>
          <w:sz w:val="24"/>
          <w:szCs w:val="24"/>
          <w:lang w:val="fr-LU"/>
        </w:rPr>
        <w:t>Ainsi établie à ………, le …/…/….</w:t>
      </w:r>
    </w:p>
    <w:p w14:paraId="1090B3D3" w14:textId="77777777" w:rsidR="00467816" w:rsidRPr="00A65E05" w:rsidRDefault="00467816" w:rsidP="00F76013">
      <w:pPr>
        <w:spacing w:line="276" w:lineRule="auto"/>
        <w:jc w:val="both"/>
        <w:rPr>
          <w:rFonts w:ascii="Arial" w:hAnsi="Arial" w:cs="Arial"/>
          <w:sz w:val="24"/>
          <w:szCs w:val="24"/>
          <w:lang w:val="fr-LU"/>
        </w:rPr>
      </w:pPr>
    </w:p>
    <w:p w14:paraId="730F4228" w14:textId="77777777" w:rsidR="00467816" w:rsidRPr="00A65E05" w:rsidRDefault="00467816" w:rsidP="00F76013">
      <w:pPr>
        <w:spacing w:line="276" w:lineRule="auto"/>
        <w:jc w:val="both"/>
        <w:rPr>
          <w:rFonts w:ascii="Arial" w:hAnsi="Arial" w:cs="Arial"/>
          <w:sz w:val="24"/>
          <w:szCs w:val="24"/>
          <w:lang w:val="fr-LU"/>
        </w:rPr>
      </w:pPr>
    </w:p>
    <w:p w14:paraId="2B69DDC3" w14:textId="4998B50E" w:rsidR="00467816" w:rsidRPr="00A65E05" w:rsidRDefault="00A86739" w:rsidP="00F76013">
      <w:pPr>
        <w:spacing w:line="276" w:lineRule="auto"/>
        <w:jc w:val="both"/>
        <w:rPr>
          <w:rFonts w:ascii="Arial" w:hAnsi="Arial" w:cs="Arial"/>
          <w:sz w:val="24"/>
          <w:szCs w:val="24"/>
          <w:lang w:val="fr-LU"/>
        </w:rPr>
      </w:pPr>
      <w:proofErr w:type="gramStart"/>
      <w:r w:rsidRPr="00A65E05">
        <w:rPr>
          <w:rFonts w:ascii="Arial" w:hAnsi="Arial" w:cs="Arial"/>
          <w:sz w:val="24"/>
          <w:szCs w:val="24"/>
          <w:lang w:val="fr-LU"/>
        </w:rPr>
        <w:t>pour</w:t>
      </w:r>
      <w:proofErr w:type="gramEnd"/>
      <w:r w:rsidRPr="00A65E05">
        <w:rPr>
          <w:rFonts w:ascii="Arial" w:hAnsi="Arial" w:cs="Arial"/>
          <w:sz w:val="24"/>
          <w:szCs w:val="24"/>
          <w:lang w:val="fr-LU"/>
        </w:rPr>
        <w:t xml:space="preserve"> </w:t>
      </w:r>
      <w:r w:rsidR="004D3539">
        <w:rPr>
          <w:rFonts w:ascii="Arial" w:hAnsi="Arial" w:cs="Arial"/>
          <w:sz w:val="24"/>
          <w:szCs w:val="24"/>
          <w:lang w:val="fr-LU"/>
        </w:rPr>
        <w:t>la SNHBM</w:t>
      </w:r>
      <w:r w:rsidR="009E6B35" w:rsidRPr="00A65E05">
        <w:rPr>
          <w:rFonts w:ascii="Arial" w:hAnsi="Arial" w:cs="Arial"/>
          <w:sz w:val="24"/>
          <w:szCs w:val="24"/>
          <w:lang w:val="fr-LU"/>
        </w:rPr>
        <w:t> :</w:t>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9E6B35" w:rsidRPr="00A65E05">
        <w:rPr>
          <w:rFonts w:ascii="Arial" w:hAnsi="Arial" w:cs="Arial"/>
          <w:sz w:val="24"/>
          <w:szCs w:val="24"/>
          <w:lang w:val="fr-LU"/>
        </w:rPr>
        <w:tab/>
      </w:r>
      <w:r w:rsidRPr="00A65E05">
        <w:rPr>
          <w:rFonts w:ascii="Arial" w:hAnsi="Arial" w:cs="Arial"/>
          <w:sz w:val="24"/>
          <w:szCs w:val="24"/>
          <w:lang w:val="fr-LU"/>
        </w:rPr>
        <w:tab/>
      </w:r>
      <w:r w:rsidR="00467816" w:rsidRPr="00A65E05">
        <w:rPr>
          <w:rFonts w:ascii="Arial" w:hAnsi="Arial" w:cs="Arial"/>
          <w:sz w:val="24"/>
          <w:szCs w:val="24"/>
          <w:lang w:val="fr-LU"/>
        </w:rPr>
        <w:t xml:space="preserve">pour le </w:t>
      </w:r>
      <w:r w:rsidRPr="00A65E05">
        <w:rPr>
          <w:rFonts w:ascii="Arial" w:hAnsi="Arial" w:cs="Arial"/>
          <w:sz w:val="24"/>
          <w:szCs w:val="24"/>
          <w:lang w:val="fr-LU"/>
        </w:rPr>
        <w:t>Propriétaire</w:t>
      </w:r>
    </w:p>
    <w:p w14:paraId="176D449B" w14:textId="77777777" w:rsidR="009E6B35" w:rsidRPr="00A65E05" w:rsidRDefault="009E6B35" w:rsidP="00F76013">
      <w:pPr>
        <w:spacing w:line="276" w:lineRule="auto"/>
        <w:jc w:val="both"/>
        <w:rPr>
          <w:rFonts w:ascii="Arial" w:hAnsi="Arial" w:cs="Arial"/>
          <w:sz w:val="24"/>
          <w:szCs w:val="24"/>
          <w:lang w:val="fr-LU"/>
        </w:rPr>
      </w:pPr>
      <w:r w:rsidRPr="00A65E05">
        <w:rPr>
          <w:rFonts w:ascii="Arial" w:hAnsi="Arial" w:cs="Arial"/>
          <w:sz w:val="24"/>
          <w:szCs w:val="24"/>
          <w:lang w:val="fr-LU"/>
        </w:rPr>
        <w:br/>
        <w:t>………………………………</w:t>
      </w:r>
      <w:r w:rsidRPr="00A65E05">
        <w:rPr>
          <w:rFonts w:ascii="Arial" w:hAnsi="Arial" w:cs="Arial"/>
          <w:sz w:val="24"/>
          <w:szCs w:val="24"/>
          <w:lang w:val="fr-LU"/>
        </w:rPr>
        <w:tab/>
      </w:r>
      <w:r w:rsidRPr="00A65E05">
        <w:rPr>
          <w:rFonts w:ascii="Arial" w:hAnsi="Arial" w:cs="Arial"/>
          <w:sz w:val="24"/>
          <w:szCs w:val="24"/>
          <w:lang w:val="fr-LU"/>
        </w:rPr>
        <w:tab/>
      </w:r>
      <w:r w:rsidRPr="00A65E05">
        <w:rPr>
          <w:rFonts w:ascii="Arial" w:hAnsi="Arial" w:cs="Arial"/>
          <w:sz w:val="24"/>
          <w:szCs w:val="24"/>
          <w:lang w:val="fr-LU"/>
        </w:rPr>
        <w:tab/>
        <w:t>………………………………</w:t>
      </w:r>
    </w:p>
    <w:sectPr w:rsidR="009E6B35" w:rsidRPr="00A65E05">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FA3F" w16cex:dateUtc="2022-01-14T12:33:00Z"/>
  <w16cex:commentExtensible w16cex:durableId="258BF9F5" w16cex:dateUtc="2022-01-14T12:32:00Z"/>
  <w16cex:commentExtensible w16cex:durableId="258BE070" w16cex:dateUtc="2022-01-05T11:50:00Z"/>
  <w16cex:commentExtensible w16cex:durableId="258BE071" w16cex:dateUtc="2022-01-05T14:39:00Z"/>
  <w16cex:commentExtensible w16cex:durableId="258BFB0C" w16cex:dateUtc="2022-01-14T12:37:00Z"/>
  <w16cex:commentExtensible w16cex:durableId="258BE072" w16cex:dateUtc="2022-01-05T11:52:00Z"/>
  <w16cex:commentExtensible w16cex:durableId="258BE073" w16cex:dateUtc="2022-01-12T12:46:00Z"/>
  <w16cex:commentExtensible w16cex:durableId="258BE074" w16cex:dateUtc="2022-01-14T07:14:00Z"/>
  <w16cex:commentExtensible w16cex:durableId="258BE075" w16cex:dateUtc="2022-01-14T08:29:00Z"/>
  <w16cex:commentExtensible w16cex:durableId="258BE076" w16cex:dateUtc="2022-01-14T07:15:00Z"/>
  <w16cex:commentExtensible w16cex:durableId="258BE077" w16cex:dateUtc="2022-01-05T11:54:00Z"/>
  <w16cex:commentExtensible w16cex:durableId="258BE078" w16cex:dateUtc="2022-01-05T11:54:00Z"/>
  <w16cex:commentExtensible w16cex:durableId="258BE079" w16cex:dateUtc="2022-01-12T15:14:00Z"/>
  <w16cex:commentExtensible w16cex:durableId="258BE07A" w16cex:dateUtc="2022-01-14T07:23:00Z"/>
  <w16cex:commentExtensible w16cex:durableId="258BE07B" w16cex:dateUtc="2022-01-12T15:19:00Z"/>
  <w16cex:commentExtensible w16cex:durableId="258BE07C" w16cex:dateUtc="2022-01-05T11:55:00Z"/>
  <w16cex:commentExtensible w16cex:durableId="258BFD16" w16cex:dateUtc="2022-01-14T12:45:00Z"/>
  <w16cex:commentExtensible w16cex:durableId="258BFC6B" w16cex:dateUtc="2022-01-14T12:43:00Z"/>
  <w16cex:commentExtensible w16cex:durableId="258BE07D" w16cex:dateUtc="2022-01-12T15:20:00Z"/>
  <w16cex:commentExtensible w16cex:durableId="258BE07E" w16cex:dateUtc="2022-01-05T14:46:00Z"/>
  <w16cex:commentExtensible w16cex:durableId="258BE07F" w16cex:dateUtc="2022-01-05T11:58:00Z"/>
  <w16cex:commentExtensible w16cex:durableId="258BE080" w16cex:dateUtc="2022-01-05T11:58:00Z"/>
  <w16cex:commentExtensible w16cex:durableId="258BE081" w16cex:dateUtc="2022-01-05T11:59:00Z"/>
  <w16cex:commentExtensible w16cex:durableId="258BE082" w16cex:dateUtc="2022-01-05T14:48:00Z"/>
  <w16cex:commentExtensible w16cex:durableId="258BE083" w16cex:dateUtc="2022-01-05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F3B10" w16cid:durableId="258BFA3F"/>
  <w16cid:commentId w16cid:paraId="1DE2394F" w16cid:durableId="258BF9F5"/>
  <w16cid:commentId w16cid:paraId="655AA010" w16cid:durableId="258BE070"/>
  <w16cid:commentId w16cid:paraId="4C7A9023" w16cid:durableId="258BE071"/>
  <w16cid:commentId w16cid:paraId="33B1E49F" w16cid:durableId="258BFB0C"/>
  <w16cid:commentId w16cid:paraId="2EB0DB74" w16cid:durableId="258BE072"/>
  <w16cid:commentId w16cid:paraId="1516D7C7" w16cid:durableId="258BE073"/>
  <w16cid:commentId w16cid:paraId="79F7CDD4" w16cid:durableId="258BE074"/>
  <w16cid:commentId w16cid:paraId="4614369C" w16cid:durableId="258BE075"/>
  <w16cid:commentId w16cid:paraId="26A0F2A1" w16cid:durableId="258BE076"/>
  <w16cid:commentId w16cid:paraId="5689CFEB" w16cid:durableId="258BE077"/>
  <w16cid:commentId w16cid:paraId="4A9E64DA" w16cid:durableId="258BE078"/>
  <w16cid:commentId w16cid:paraId="644683F8" w16cid:durableId="258BE079"/>
  <w16cid:commentId w16cid:paraId="0433DB86" w16cid:durableId="258BE07A"/>
  <w16cid:commentId w16cid:paraId="220801BE" w16cid:durableId="258BE07B"/>
  <w16cid:commentId w16cid:paraId="6172B694" w16cid:durableId="258BE07C"/>
  <w16cid:commentId w16cid:paraId="13EF2CC1" w16cid:durableId="258BFD16"/>
  <w16cid:commentId w16cid:paraId="40E468E4" w16cid:durableId="258BFC6B"/>
  <w16cid:commentId w16cid:paraId="7F6B94B3" w16cid:durableId="258BE07D"/>
  <w16cid:commentId w16cid:paraId="5F15766B" w16cid:durableId="258BE07E"/>
  <w16cid:commentId w16cid:paraId="41978BBE" w16cid:durableId="258BE07F"/>
  <w16cid:commentId w16cid:paraId="7B2F6A74" w16cid:durableId="258BE080"/>
  <w16cid:commentId w16cid:paraId="1E0EA78B" w16cid:durableId="258BE081"/>
  <w16cid:commentId w16cid:paraId="03684C85" w16cid:durableId="258BE082"/>
  <w16cid:commentId w16cid:paraId="4BF5BBAB" w16cid:durableId="258BE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33C2" w14:textId="77777777" w:rsidR="00572B2F" w:rsidRDefault="00572B2F" w:rsidP="00777FFA">
      <w:pPr>
        <w:spacing w:after="0" w:line="240" w:lineRule="auto"/>
      </w:pPr>
      <w:r>
        <w:separator/>
      </w:r>
    </w:p>
  </w:endnote>
  <w:endnote w:type="continuationSeparator" w:id="0">
    <w:p w14:paraId="378D79C5" w14:textId="77777777" w:rsidR="00572B2F" w:rsidRDefault="00572B2F" w:rsidP="0077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14814"/>
      <w:docPartObj>
        <w:docPartGallery w:val="Page Numbers (Bottom of Page)"/>
        <w:docPartUnique/>
      </w:docPartObj>
    </w:sdtPr>
    <w:sdtEndPr>
      <w:rPr>
        <w:noProof/>
      </w:rPr>
    </w:sdtEndPr>
    <w:sdtContent>
      <w:p w14:paraId="375BD60F" w14:textId="2545D4E9" w:rsidR="00037672" w:rsidRDefault="00037672">
        <w:pPr>
          <w:pStyle w:val="Footer"/>
          <w:jc w:val="right"/>
        </w:pPr>
        <w:r>
          <w:fldChar w:fldCharType="begin"/>
        </w:r>
        <w:r>
          <w:instrText xml:space="preserve"> PAGE   \* MERGEFORMAT </w:instrText>
        </w:r>
        <w:r>
          <w:fldChar w:fldCharType="separate"/>
        </w:r>
        <w:r w:rsidR="00245AAC">
          <w:rPr>
            <w:noProof/>
          </w:rPr>
          <w:t>4</w:t>
        </w:r>
        <w:r>
          <w:rPr>
            <w:noProof/>
          </w:rPr>
          <w:fldChar w:fldCharType="end"/>
        </w:r>
      </w:p>
    </w:sdtContent>
  </w:sdt>
  <w:p w14:paraId="592FC06F" w14:textId="77777777" w:rsidR="00037672" w:rsidRDefault="0003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678F" w14:textId="77777777" w:rsidR="00572B2F" w:rsidRDefault="00572B2F" w:rsidP="00777FFA">
      <w:pPr>
        <w:spacing w:after="0" w:line="240" w:lineRule="auto"/>
      </w:pPr>
      <w:r>
        <w:separator/>
      </w:r>
    </w:p>
  </w:footnote>
  <w:footnote w:type="continuationSeparator" w:id="0">
    <w:p w14:paraId="62B3D1B8" w14:textId="77777777" w:rsidR="00572B2F" w:rsidRDefault="00572B2F" w:rsidP="00777FFA">
      <w:pPr>
        <w:spacing w:after="0" w:line="240" w:lineRule="auto"/>
      </w:pPr>
      <w:r>
        <w:continuationSeparator/>
      </w:r>
    </w:p>
  </w:footnote>
  <w:footnote w:id="1">
    <w:p w14:paraId="3738F87B" w14:textId="77777777" w:rsidR="00541B43" w:rsidRPr="00897E14" w:rsidRDefault="00541B43" w:rsidP="00541B43">
      <w:pPr>
        <w:pStyle w:val="FootnoteText"/>
        <w:rPr>
          <w:lang w:val="fr-FR"/>
        </w:rPr>
      </w:pPr>
      <w:r>
        <w:rPr>
          <w:rStyle w:val="FootnoteReference"/>
        </w:rPr>
        <w:footnoteRef/>
      </w:r>
      <w:r w:rsidRPr="00897E14">
        <w:rPr>
          <w:lang w:val="fr-FR"/>
        </w:rPr>
        <w:t xml:space="preserve"> </w:t>
      </w:r>
      <w:r w:rsidRPr="00897E14">
        <w:rPr>
          <w:u w:val="single"/>
          <w:lang w:val="fr-FR"/>
        </w:rPr>
        <w:t>Information :</w:t>
      </w:r>
      <w:r>
        <w:rPr>
          <w:lang w:val="fr-FR"/>
        </w:rPr>
        <w:t xml:space="preserve"> Il y a lieu de choisir le cas de figure qui convient et de supprimer celui qui ne convient pas.</w:t>
      </w:r>
    </w:p>
  </w:footnote>
  <w:footnote w:id="2">
    <w:p w14:paraId="2F6D931E" w14:textId="77777777" w:rsidR="00541B43" w:rsidRPr="00897E14" w:rsidRDefault="00541B43" w:rsidP="00541B43">
      <w:pPr>
        <w:pStyle w:val="FootnoteText"/>
        <w:rPr>
          <w:lang w:val="fr-FR"/>
        </w:rPr>
      </w:pPr>
      <w:r>
        <w:rPr>
          <w:rStyle w:val="FootnoteReference"/>
        </w:rPr>
        <w:footnoteRef/>
      </w:r>
      <w:r w:rsidRPr="00897E14">
        <w:rPr>
          <w:lang w:val="fr-FR"/>
        </w:rPr>
        <w:t xml:space="preserve"> </w:t>
      </w:r>
      <w:r w:rsidRPr="00897E14">
        <w:rPr>
          <w:u w:val="single"/>
          <w:lang w:val="fr-FR"/>
        </w:rPr>
        <w:t>Information :</w:t>
      </w:r>
      <w:r>
        <w:rPr>
          <w:lang w:val="fr-FR"/>
        </w:rPr>
        <w:t xml:space="preserve"> Il y a lieu de choisir le cas de figure qui convient et de supprimer celui qui ne convient pas.</w:t>
      </w:r>
    </w:p>
  </w:footnote>
  <w:footnote w:id="3">
    <w:p w14:paraId="22E051E2" w14:textId="3CA731C2" w:rsidR="00EA043D" w:rsidRPr="00EA043D" w:rsidRDefault="00EA043D">
      <w:pPr>
        <w:pStyle w:val="FootnoteText"/>
        <w:rPr>
          <w:lang w:val="fr-FR"/>
        </w:rPr>
      </w:pPr>
      <w:r>
        <w:rPr>
          <w:rStyle w:val="FootnoteReference"/>
        </w:rPr>
        <w:footnoteRef/>
      </w:r>
      <w:r w:rsidRPr="00EA043D">
        <w:rPr>
          <w:lang w:val="fr-FR"/>
        </w:rPr>
        <w:t xml:space="preserve"> </w:t>
      </w:r>
      <w:hyperlink r:id="rId1" w:history="1">
        <w:r w:rsidRPr="003D5A98">
          <w:rPr>
            <w:rStyle w:val="Hyperlink"/>
            <w:lang w:val="fr-FR"/>
          </w:rPr>
          <w:t>https://logement.public.lu/fr/professionnels/cahier-charges-aides-a-la-pierre.html</w:t>
        </w:r>
      </w:hyperlink>
      <w:r>
        <w:rPr>
          <w:lang w:val="fr-FR"/>
        </w:rPr>
        <w:t xml:space="preserve"> </w:t>
      </w:r>
    </w:p>
  </w:footnote>
  <w:footnote w:id="4">
    <w:p w14:paraId="49156BB7" w14:textId="5B25CA54" w:rsidR="00037672" w:rsidRDefault="00037672" w:rsidP="00F8663E">
      <w:pPr>
        <w:pStyle w:val="FootnoteText"/>
        <w:spacing w:after="120"/>
        <w:jc w:val="both"/>
        <w:rPr>
          <w:lang w:val="fr-FR"/>
        </w:rPr>
      </w:pPr>
      <w:r>
        <w:rPr>
          <w:rStyle w:val="FootnoteReference"/>
        </w:rPr>
        <w:footnoteRef/>
      </w:r>
      <w:r w:rsidRPr="00A10D36">
        <w:rPr>
          <w:lang w:val="fr-FR"/>
        </w:rPr>
        <w:t xml:space="preserve"> </w:t>
      </w:r>
      <w:r w:rsidRPr="00BF6828">
        <w:rPr>
          <w:u w:val="single"/>
          <w:lang w:val="fr-FR"/>
        </w:rPr>
        <w:t>Information :</w:t>
      </w:r>
      <w:r>
        <w:rPr>
          <w:lang w:val="fr-FR"/>
        </w:rPr>
        <w:t xml:space="preserve"> </w:t>
      </w:r>
    </w:p>
    <w:p w14:paraId="21E19679" w14:textId="01BBFF95" w:rsidR="00037672" w:rsidRDefault="00037672" w:rsidP="00F8663E">
      <w:pPr>
        <w:pStyle w:val="FootnoteText"/>
        <w:spacing w:after="120"/>
        <w:jc w:val="both"/>
        <w:rPr>
          <w:lang w:val="fr-FR"/>
        </w:rPr>
      </w:pPr>
      <w:r>
        <w:rPr>
          <w:lang w:val="fr-FR"/>
        </w:rPr>
        <w:t xml:space="preserve">L’article 6 n’est pertinent que dans l’hypothèse où le PAP comporte des fonds ou parties de fonds couverts par le plan directeur sectoriel « logement ». Dans ce cas, </w:t>
      </w:r>
      <w:r w:rsidR="004D3539">
        <w:rPr>
          <w:lang w:val="fr-FR"/>
        </w:rPr>
        <w:t>la SNHBM</w:t>
      </w:r>
      <w:r>
        <w:rPr>
          <w:lang w:val="fr-FR"/>
        </w:rPr>
        <w:t xml:space="preserve"> et l’initiateur du PAP peuvent</w:t>
      </w:r>
      <w:r w:rsidR="00556E2C">
        <w:rPr>
          <w:lang w:val="fr-FR"/>
        </w:rPr>
        <w:t xml:space="preserve"> facultativement</w:t>
      </w:r>
      <w:r>
        <w:rPr>
          <w:lang w:val="fr-FR"/>
        </w:rPr>
        <w:t xml:space="preserve"> convenir d’une contrepartie complémentaire pour les logements abordables supplémentaires à réaliser, conformément à </w:t>
      </w:r>
      <w:r w:rsidRPr="00BF6828">
        <w:rPr>
          <w:lang w:val="fr-FR"/>
        </w:rPr>
        <w:t>l’article 11(2), 9°, b), de la loi modifiée du 17 avril 2018 concern</w:t>
      </w:r>
      <w:r>
        <w:rPr>
          <w:lang w:val="fr-FR"/>
        </w:rPr>
        <w:t>ant l’aménagement du territoire</w:t>
      </w:r>
      <w:r w:rsidR="00556E2C">
        <w:rPr>
          <w:lang w:val="fr-FR"/>
        </w:rPr>
        <w:t>.</w:t>
      </w:r>
    </w:p>
    <w:p w14:paraId="35528F3F" w14:textId="386F4222" w:rsidR="00037672" w:rsidRDefault="00037672" w:rsidP="00F8663E">
      <w:pPr>
        <w:pStyle w:val="FootnoteText"/>
        <w:spacing w:after="120"/>
        <w:jc w:val="both"/>
        <w:rPr>
          <w:lang w:val="fr-FR"/>
        </w:rPr>
      </w:pPr>
      <w:r>
        <w:rPr>
          <w:lang w:val="fr-FR"/>
        </w:rPr>
        <w:t xml:space="preserve">Plusieurs cas de figure sont alors susceptibles </w:t>
      </w:r>
      <w:proofErr w:type="spellStart"/>
      <w:r>
        <w:rPr>
          <w:lang w:val="fr-FR"/>
        </w:rPr>
        <w:t>se</w:t>
      </w:r>
      <w:proofErr w:type="spellEnd"/>
      <w:r>
        <w:rPr>
          <w:lang w:val="fr-FR"/>
        </w:rPr>
        <w:t xml:space="preserve"> présenter :</w:t>
      </w:r>
    </w:p>
    <w:p w14:paraId="7EB32A33" w14:textId="6409FF7E" w:rsidR="00037672" w:rsidRDefault="00037672" w:rsidP="00F8663E">
      <w:pPr>
        <w:pStyle w:val="FootnoteText"/>
        <w:spacing w:after="120"/>
        <w:jc w:val="both"/>
        <w:rPr>
          <w:lang w:val="fr-FR"/>
        </w:rPr>
      </w:pPr>
      <w:r>
        <w:rPr>
          <w:lang w:val="fr-FR"/>
        </w:rPr>
        <w:t>1° une contrepartie complémentaire est fixée sous forme pécuniaire, auquel cas il convient de se référer au cas de figure 1 (en vert) de l’article 6 proposée par la présente convention-type.</w:t>
      </w:r>
    </w:p>
    <w:p w14:paraId="4B229903" w14:textId="618092C6" w:rsidR="00037672" w:rsidRPr="00A10D36" w:rsidRDefault="002122C5" w:rsidP="00F8663E">
      <w:pPr>
        <w:pStyle w:val="FootnoteText"/>
        <w:spacing w:after="120"/>
        <w:jc w:val="both"/>
        <w:rPr>
          <w:lang w:val="fr-FR"/>
        </w:rPr>
      </w:pPr>
      <w:r>
        <w:rPr>
          <w:lang w:val="fr-FR"/>
        </w:rPr>
        <w:t>2</w:t>
      </w:r>
      <w:r w:rsidR="00037672">
        <w:rPr>
          <w:lang w:val="fr-FR"/>
        </w:rPr>
        <w:t xml:space="preserve">° aucune contrepartie complémentaire n’est fixée, auquel cas il convient de se référer au cas de figure 3 (en </w:t>
      </w:r>
      <w:r>
        <w:rPr>
          <w:lang w:val="fr-FR"/>
        </w:rPr>
        <w:t>bleu</w:t>
      </w:r>
      <w:r w:rsidR="00037672">
        <w:rPr>
          <w:lang w:val="fr-FR"/>
        </w:rPr>
        <w:t>) de l’article 6 proposée par la présente convention-type.</w:t>
      </w:r>
    </w:p>
  </w:footnote>
  <w:footnote w:id="5">
    <w:p w14:paraId="6AD16B2A" w14:textId="3EF1FC22" w:rsidR="00CC627E" w:rsidRPr="00CC627E" w:rsidRDefault="00CC627E">
      <w:pPr>
        <w:pStyle w:val="FootnoteText"/>
        <w:rPr>
          <w:lang w:val="fr-FR"/>
        </w:rPr>
      </w:pPr>
      <w:r>
        <w:rPr>
          <w:rStyle w:val="FootnoteReference"/>
        </w:rPr>
        <w:footnoteRef/>
      </w:r>
      <w:r w:rsidRPr="00CC627E">
        <w:rPr>
          <w:lang w:val="fr-FR"/>
        </w:rPr>
        <w:t xml:space="preserve"> </w:t>
      </w:r>
      <w:r w:rsidR="00D16A5B" w:rsidRPr="00D16A5B">
        <w:rPr>
          <w:u w:val="single"/>
          <w:lang w:val="fr-FR"/>
        </w:rPr>
        <w:t>Information :</w:t>
      </w:r>
      <w:r w:rsidR="00D16A5B">
        <w:rPr>
          <w:lang w:val="fr-FR"/>
        </w:rPr>
        <w:t xml:space="preserve"> Cette liste est exemplative et doit impérativement être adaptée en fonction de chaque projet.</w:t>
      </w:r>
    </w:p>
  </w:footnote>
  <w:footnote w:id="6">
    <w:p w14:paraId="25B86E27" w14:textId="71402DC6" w:rsidR="00037672" w:rsidRPr="003C1CCE" w:rsidRDefault="00037672">
      <w:pPr>
        <w:pStyle w:val="FootnoteText"/>
        <w:rPr>
          <w:lang w:val="fr-FR"/>
        </w:rPr>
      </w:pPr>
      <w:r w:rsidRPr="001D3D6E">
        <w:rPr>
          <w:rStyle w:val="FootnoteReference"/>
        </w:rPr>
        <w:footnoteRef/>
      </w:r>
      <w:r w:rsidRPr="001D3D6E">
        <w:rPr>
          <w:lang w:val="fr-FR"/>
        </w:rPr>
        <w:t xml:space="preserve"> </w:t>
      </w:r>
      <w:r w:rsidRPr="00D16A5B">
        <w:rPr>
          <w:u w:val="single"/>
          <w:lang w:val="fr-FR"/>
        </w:rPr>
        <w:t>Information :</w:t>
      </w:r>
      <w:r>
        <w:rPr>
          <w:lang w:val="fr-FR"/>
        </w:rPr>
        <w:t xml:space="preserve"> En outre, dans l’hypothèse d’une</w:t>
      </w:r>
      <w:r w:rsidRPr="001D3D6E">
        <w:rPr>
          <w:lang w:val="fr-FR"/>
        </w:rPr>
        <w:t xml:space="preserve"> construction en copropriété, un règlement de copropriété </w:t>
      </w:r>
      <w:r>
        <w:rPr>
          <w:lang w:val="fr-FR"/>
        </w:rPr>
        <w:t xml:space="preserve">devra être dressé </w:t>
      </w:r>
      <w:r w:rsidR="00086838">
        <w:rPr>
          <w:lang w:val="fr-FR"/>
        </w:rPr>
        <w:t xml:space="preserve">ultérieurement </w:t>
      </w:r>
      <w:r>
        <w:rPr>
          <w:lang w:val="fr-FR"/>
        </w:rPr>
        <w:t>afin d’accompagner la signature de l’acte authentique opérant la cession.</w:t>
      </w:r>
    </w:p>
  </w:footnote>
  <w:footnote w:id="7">
    <w:p w14:paraId="547A00E5" w14:textId="79E6F13F" w:rsidR="00C65FBB" w:rsidRPr="00C65FBB" w:rsidRDefault="00C65FBB">
      <w:pPr>
        <w:pStyle w:val="FootnoteText"/>
        <w:rPr>
          <w:lang w:val="fr-FR"/>
        </w:rPr>
      </w:pPr>
      <w:r>
        <w:rPr>
          <w:rStyle w:val="FootnoteReference"/>
        </w:rPr>
        <w:footnoteRef/>
      </w:r>
      <w:r w:rsidRPr="00C65FBB">
        <w:rPr>
          <w:lang w:val="fr-FR"/>
        </w:rPr>
        <w:t xml:space="preserve"> </w:t>
      </w:r>
      <w:r>
        <w:rPr>
          <w:u w:val="single"/>
          <w:lang w:val="fr-FR"/>
        </w:rPr>
        <w:t>Information :</w:t>
      </w:r>
      <w:r>
        <w:rPr>
          <w:lang w:val="fr-FR"/>
        </w:rPr>
        <w:t xml:space="preserve"> Ce cahier des charges est à élaborer de manière détaillée en fonction des spécificités du projet.</w:t>
      </w:r>
    </w:p>
  </w:footnote>
  <w:footnote w:id="8">
    <w:p w14:paraId="36C2BF3A" w14:textId="5890770B" w:rsidR="00037672" w:rsidRPr="001D3D6E" w:rsidRDefault="00037672" w:rsidP="002E382E">
      <w:pPr>
        <w:pStyle w:val="FootnoteText"/>
        <w:jc w:val="both"/>
        <w:rPr>
          <w:lang w:val="fr-FR"/>
        </w:rPr>
      </w:pPr>
      <w:r>
        <w:rPr>
          <w:rStyle w:val="FootnoteReference"/>
        </w:rPr>
        <w:footnoteRef/>
      </w:r>
      <w:r w:rsidRPr="001D3D6E">
        <w:rPr>
          <w:lang w:val="fr-FR"/>
        </w:rPr>
        <w:t xml:space="preserve"> Cette garantie n'est pas exigée pour les constructions réalisées directement par l'Etat, les communes, les établissements publics et les sociétés dans lesquelles ces collectivités possèdent une participation majoritaire.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BA0"/>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14C3"/>
    <w:multiLevelType w:val="hybridMultilevel"/>
    <w:tmpl w:val="5CE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52A9"/>
    <w:multiLevelType w:val="hybridMultilevel"/>
    <w:tmpl w:val="E5580B8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1D5"/>
    <w:multiLevelType w:val="hybridMultilevel"/>
    <w:tmpl w:val="A5A41F02"/>
    <w:lvl w:ilvl="0" w:tplc="4EF20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A658D"/>
    <w:multiLevelType w:val="hybridMultilevel"/>
    <w:tmpl w:val="2A64C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2197E"/>
    <w:multiLevelType w:val="hybridMultilevel"/>
    <w:tmpl w:val="3D2291FA"/>
    <w:lvl w:ilvl="0" w:tplc="BB10EDE0">
      <w:start w:val="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76CD5"/>
    <w:multiLevelType w:val="hybridMultilevel"/>
    <w:tmpl w:val="04F2237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EAD"/>
    <w:multiLevelType w:val="hybridMultilevel"/>
    <w:tmpl w:val="233C30F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38C9"/>
    <w:multiLevelType w:val="hybridMultilevel"/>
    <w:tmpl w:val="4C966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C35BD"/>
    <w:multiLevelType w:val="hybridMultilevel"/>
    <w:tmpl w:val="DBCE102E"/>
    <w:lvl w:ilvl="0" w:tplc="0BB209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520"/>
    <w:multiLevelType w:val="hybridMultilevel"/>
    <w:tmpl w:val="3556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1A6D"/>
    <w:multiLevelType w:val="hybridMultilevel"/>
    <w:tmpl w:val="A5A41F02"/>
    <w:lvl w:ilvl="0" w:tplc="4EF208D2">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D64BF"/>
    <w:multiLevelType w:val="hybridMultilevel"/>
    <w:tmpl w:val="76609C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61FCF"/>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3572F"/>
    <w:multiLevelType w:val="hybridMultilevel"/>
    <w:tmpl w:val="59CE92A8"/>
    <w:lvl w:ilvl="0" w:tplc="1DC0D254">
      <w:start w:val="5"/>
      <w:numFmt w:val="bullet"/>
      <w:lvlText w:val="-"/>
      <w:lvlJc w:val="left"/>
      <w:pPr>
        <w:ind w:left="720" w:hanging="360"/>
      </w:pPr>
      <w:rPr>
        <w:rFonts w:ascii="Arial" w:eastAsiaTheme="minorHAnsi" w:hAnsi="Arial" w:cs="Aria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2"/>
  </w:num>
  <w:num w:numId="5">
    <w:abstractNumId w:val="11"/>
  </w:num>
  <w:num w:numId="6">
    <w:abstractNumId w:val="3"/>
  </w:num>
  <w:num w:numId="7">
    <w:abstractNumId w:val="0"/>
  </w:num>
  <w:num w:numId="8">
    <w:abstractNumId w:val="6"/>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LU"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0A"/>
    <w:rsid w:val="00003974"/>
    <w:rsid w:val="00006312"/>
    <w:rsid w:val="00012BBB"/>
    <w:rsid w:val="00017C31"/>
    <w:rsid w:val="000233F1"/>
    <w:rsid w:val="0003443E"/>
    <w:rsid w:val="00034C7A"/>
    <w:rsid w:val="00035FD1"/>
    <w:rsid w:val="00037672"/>
    <w:rsid w:val="00046A33"/>
    <w:rsid w:val="00067599"/>
    <w:rsid w:val="00072E43"/>
    <w:rsid w:val="00077AB9"/>
    <w:rsid w:val="00086838"/>
    <w:rsid w:val="0009191F"/>
    <w:rsid w:val="00091D6A"/>
    <w:rsid w:val="000931D0"/>
    <w:rsid w:val="000A46FF"/>
    <w:rsid w:val="000A6942"/>
    <w:rsid w:val="000B5BC6"/>
    <w:rsid w:val="000C289E"/>
    <w:rsid w:val="000C6920"/>
    <w:rsid w:val="000C6EC2"/>
    <w:rsid w:val="000C7A32"/>
    <w:rsid w:val="000E154E"/>
    <w:rsid w:val="000E428B"/>
    <w:rsid w:val="000E58C9"/>
    <w:rsid w:val="000F3AF5"/>
    <w:rsid w:val="00117079"/>
    <w:rsid w:val="00121952"/>
    <w:rsid w:val="001370C4"/>
    <w:rsid w:val="00141296"/>
    <w:rsid w:val="00144AE8"/>
    <w:rsid w:val="00153959"/>
    <w:rsid w:val="00155D1E"/>
    <w:rsid w:val="00156FDC"/>
    <w:rsid w:val="001615C6"/>
    <w:rsid w:val="00172D3D"/>
    <w:rsid w:val="00174D0E"/>
    <w:rsid w:val="0017686D"/>
    <w:rsid w:val="00190EBA"/>
    <w:rsid w:val="0019435E"/>
    <w:rsid w:val="001970E5"/>
    <w:rsid w:val="001A1E76"/>
    <w:rsid w:val="001A4506"/>
    <w:rsid w:val="001A5316"/>
    <w:rsid w:val="001B6773"/>
    <w:rsid w:val="001C0C58"/>
    <w:rsid w:val="001C7C38"/>
    <w:rsid w:val="001D36A8"/>
    <w:rsid w:val="001D3D6E"/>
    <w:rsid w:val="001D5041"/>
    <w:rsid w:val="002007A8"/>
    <w:rsid w:val="00202B72"/>
    <w:rsid w:val="002037D8"/>
    <w:rsid w:val="0020680A"/>
    <w:rsid w:val="002075A8"/>
    <w:rsid w:val="00211B3E"/>
    <w:rsid w:val="002122C5"/>
    <w:rsid w:val="002125AA"/>
    <w:rsid w:val="00214D9B"/>
    <w:rsid w:val="00222201"/>
    <w:rsid w:val="00233BE5"/>
    <w:rsid w:val="002434AD"/>
    <w:rsid w:val="00245AAC"/>
    <w:rsid w:val="00246F57"/>
    <w:rsid w:val="00247DD8"/>
    <w:rsid w:val="0025659A"/>
    <w:rsid w:val="00262C95"/>
    <w:rsid w:val="00265067"/>
    <w:rsid w:val="00274076"/>
    <w:rsid w:val="002740B4"/>
    <w:rsid w:val="00281F9B"/>
    <w:rsid w:val="00284899"/>
    <w:rsid w:val="00286D55"/>
    <w:rsid w:val="00295CCF"/>
    <w:rsid w:val="00297BDF"/>
    <w:rsid w:val="002A2A99"/>
    <w:rsid w:val="002A3F11"/>
    <w:rsid w:val="002A45C2"/>
    <w:rsid w:val="002C11A6"/>
    <w:rsid w:val="002C63B1"/>
    <w:rsid w:val="002D3257"/>
    <w:rsid w:val="002E2ED4"/>
    <w:rsid w:val="002E382E"/>
    <w:rsid w:val="002F32C7"/>
    <w:rsid w:val="00307761"/>
    <w:rsid w:val="003149AF"/>
    <w:rsid w:val="0033297B"/>
    <w:rsid w:val="00332C23"/>
    <w:rsid w:val="00340C82"/>
    <w:rsid w:val="003426DB"/>
    <w:rsid w:val="00343E1A"/>
    <w:rsid w:val="00346512"/>
    <w:rsid w:val="00352C2A"/>
    <w:rsid w:val="00366BB6"/>
    <w:rsid w:val="00384D55"/>
    <w:rsid w:val="003A5E6D"/>
    <w:rsid w:val="003B0F98"/>
    <w:rsid w:val="003B233E"/>
    <w:rsid w:val="003B28A9"/>
    <w:rsid w:val="003B2E0A"/>
    <w:rsid w:val="003B32A3"/>
    <w:rsid w:val="003C1CCE"/>
    <w:rsid w:val="003D52BF"/>
    <w:rsid w:val="003E0D7C"/>
    <w:rsid w:val="003E7CC4"/>
    <w:rsid w:val="00402E1A"/>
    <w:rsid w:val="00415D83"/>
    <w:rsid w:val="00420162"/>
    <w:rsid w:val="004217DA"/>
    <w:rsid w:val="00425FF8"/>
    <w:rsid w:val="0043349D"/>
    <w:rsid w:val="0043508A"/>
    <w:rsid w:val="00435441"/>
    <w:rsid w:val="00435C5D"/>
    <w:rsid w:val="00452BE4"/>
    <w:rsid w:val="0045356B"/>
    <w:rsid w:val="00456F1A"/>
    <w:rsid w:val="00462DC6"/>
    <w:rsid w:val="00467816"/>
    <w:rsid w:val="00470922"/>
    <w:rsid w:val="00471912"/>
    <w:rsid w:val="00475C0C"/>
    <w:rsid w:val="00481074"/>
    <w:rsid w:val="0048477A"/>
    <w:rsid w:val="00485F31"/>
    <w:rsid w:val="00491FE1"/>
    <w:rsid w:val="004928C4"/>
    <w:rsid w:val="00494902"/>
    <w:rsid w:val="00497ABB"/>
    <w:rsid w:val="004A0E9E"/>
    <w:rsid w:val="004C2849"/>
    <w:rsid w:val="004C5211"/>
    <w:rsid w:val="004C72F7"/>
    <w:rsid w:val="004D169F"/>
    <w:rsid w:val="004D3539"/>
    <w:rsid w:val="004E6B10"/>
    <w:rsid w:val="004F5F7D"/>
    <w:rsid w:val="004F717D"/>
    <w:rsid w:val="0050372C"/>
    <w:rsid w:val="0051380C"/>
    <w:rsid w:val="00515666"/>
    <w:rsid w:val="005206E6"/>
    <w:rsid w:val="00520760"/>
    <w:rsid w:val="005218BF"/>
    <w:rsid w:val="0052390D"/>
    <w:rsid w:val="00523EFF"/>
    <w:rsid w:val="00526CFB"/>
    <w:rsid w:val="00534F32"/>
    <w:rsid w:val="00535910"/>
    <w:rsid w:val="00541B43"/>
    <w:rsid w:val="00550130"/>
    <w:rsid w:val="00556E2C"/>
    <w:rsid w:val="00566FFA"/>
    <w:rsid w:val="00572B2F"/>
    <w:rsid w:val="00585857"/>
    <w:rsid w:val="005970C1"/>
    <w:rsid w:val="0059763F"/>
    <w:rsid w:val="005A07FB"/>
    <w:rsid w:val="005B3331"/>
    <w:rsid w:val="005B3A50"/>
    <w:rsid w:val="005B5281"/>
    <w:rsid w:val="005C2A96"/>
    <w:rsid w:val="005C328A"/>
    <w:rsid w:val="005D00F4"/>
    <w:rsid w:val="005D3768"/>
    <w:rsid w:val="005D3C3A"/>
    <w:rsid w:val="005D455C"/>
    <w:rsid w:val="005F55F3"/>
    <w:rsid w:val="005F64E0"/>
    <w:rsid w:val="005F6849"/>
    <w:rsid w:val="00601951"/>
    <w:rsid w:val="006033A8"/>
    <w:rsid w:val="00607631"/>
    <w:rsid w:val="006164D2"/>
    <w:rsid w:val="006176B2"/>
    <w:rsid w:val="00623F27"/>
    <w:rsid w:val="00670C3D"/>
    <w:rsid w:val="00671356"/>
    <w:rsid w:val="0067688B"/>
    <w:rsid w:val="00687B30"/>
    <w:rsid w:val="00692E59"/>
    <w:rsid w:val="006A0424"/>
    <w:rsid w:val="006B0FD7"/>
    <w:rsid w:val="006C5BD3"/>
    <w:rsid w:val="006D2E77"/>
    <w:rsid w:val="006D6673"/>
    <w:rsid w:val="006D7835"/>
    <w:rsid w:val="006F45D7"/>
    <w:rsid w:val="006F5DDF"/>
    <w:rsid w:val="006F64D2"/>
    <w:rsid w:val="007015E1"/>
    <w:rsid w:val="00707595"/>
    <w:rsid w:val="007143B0"/>
    <w:rsid w:val="00730797"/>
    <w:rsid w:val="00733487"/>
    <w:rsid w:val="00737492"/>
    <w:rsid w:val="007452C4"/>
    <w:rsid w:val="007606D5"/>
    <w:rsid w:val="007768A1"/>
    <w:rsid w:val="00777FFA"/>
    <w:rsid w:val="00791B90"/>
    <w:rsid w:val="00794456"/>
    <w:rsid w:val="007973D9"/>
    <w:rsid w:val="007A263F"/>
    <w:rsid w:val="007A3AF3"/>
    <w:rsid w:val="007A58EA"/>
    <w:rsid w:val="007B145C"/>
    <w:rsid w:val="007C011F"/>
    <w:rsid w:val="007C5009"/>
    <w:rsid w:val="007C5AE5"/>
    <w:rsid w:val="007D5875"/>
    <w:rsid w:val="007D6163"/>
    <w:rsid w:val="007D688E"/>
    <w:rsid w:val="007F4BE1"/>
    <w:rsid w:val="007F770F"/>
    <w:rsid w:val="00802325"/>
    <w:rsid w:val="008025B1"/>
    <w:rsid w:val="0081113A"/>
    <w:rsid w:val="00813619"/>
    <w:rsid w:val="0082685A"/>
    <w:rsid w:val="008440FC"/>
    <w:rsid w:val="0085484F"/>
    <w:rsid w:val="00855330"/>
    <w:rsid w:val="008556BD"/>
    <w:rsid w:val="00862C36"/>
    <w:rsid w:val="0086757A"/>
    <w:rsid w:val="00867BDD"/>
    <w:rsid w:val="00882AA7"/>
    <w:rsid w:val="008847DE"/>
    <w:rsid w:val="00886FFB"/>
    <w:rsid w:val="008922BE"/>
    <w:rsid w:val="008964EA"/>
    <w:rsid w:val="00897E14"/>
    <w:rsid w:val="008A16AA"/>
    <w:rsid w:val="008A257B"/>
    <w:rsid w:val="008A4514"/>
    <w:rsid w:val="008B1DA6"/>
    <w:rsid w:val="008B2D25"/>
    <w:rsid w:val="008B4C27"/>
    <w:rsid w:val="008B5FEC"/>
    <w:rsid w:val="008D0034"/>
    <w:rsid w:val="008D5614"/>
    <w:rsid w:val="008E6613"/>
    <w:rsid w:val="00900A07"/>
    <w:rsid w:val="00905FBE"/>
    <w:rsid w:val="00911ADD"/>
    <w:rsid w:val="009145B5"/>
    <w:rsid w:val="00926B68"/>
    <w:rsid w:val="00930885"/>
    <w:rsid w:val="00932EE6"/>
    <w:rsid w:val="009339F4"/>
    <w:rsid w:val="00946AF1"/>
    <w:rsid w:val="00947C6B"/>
    <w:rsid w:val="00964708"/>
    <w:rsid w:val="00964865"/>
    <w:rsid w:val="00976BD9"/>
    <w:rsid w:val="00981C79"/>
    <w:rsid w:val="009823E1"/>
    <w:rsid w:val="0098639E"/>
    <w:rsid w:val="00997B10"/>
    <w:rsid w:val="009A3A49"/>
    <w:rsid w:val="009A4475"/>
    <w:rsid w:val="009A4870"/>
    <w:rsid w:val="009B5C62"/>
    <w:rsid w:val="009B6226"/>
    <w:rsid w:val="009C36ED"/>
    <w:rsid w:val="009C4718"/>
    <w:rsid w:val="009D3E4A"/>
    <w:rsid w:val="009D5E29"/>
    <w:rsid w:val="009D61DD"/>
    <w:rsid w:val="009E6B35"/>
    <w:rsid w:val="00A10BF4"/>
    <w:rsid w:val="00A10D36"/>
    <w:rsid w:val="00A14927"/>
    <w:rsid w:val="00A16BFD"/>
    <w:rsid w:val="00A20052"/>
    <w:rsid w:val="00A2212C"/>
    <w:rsid w:val="00A2601E"/>
    <w:rsid w:val="00A27109"/>
    <w:rsid w:val="00A31EDE"/>
    <w:rsid w:val="00A3476C"/>
    <w:rsid w:val="00A40853"/>
    <w:rsid w:val="00A43C43"/>
    <w:rsid w:val="00A45B7C"/>
    <w:rsid w:val="00A54850"/>
    <w:rsid w:val="00A609CD"/>
    <w:rsid w:val="00A65E05"/>
    <w:rsid w:val="00A70653"/>
    <w:rsid w:val="00A73FB7"/>
    <w:rsid w:val="00A74AE9"/>
    <w:rsid w:val="00A83445"/>
    <w:rsid w:val="00A845AB"/>
    <w:rsid w:val="00A865B7"/>
    <w:rsid w:val="00A86739"/>
    <w:rsid w:val="00A876DA"/>
    <w:rsid w:val="00A965BD"/>
    <w:rsid w:val="00AA527A"/>
    <w:rsid w:val="00AB792E"/>
    <w:rsid w:val="00AC39F9"/>
    <w:rsid w:val="00AC4117"/>
    <w:rsid w:val="00AD0C45"/>
    <w:rsid w:val="00AD2B5A"/>
    <w:rsid w:val="00AD34F7"/>
    <w:rsid w:val="00AE042B"/>
    <w:rsid w:val="00AE05D7"/>
    <w:rsid w:val="00AE4711"/>
    <w:rsid w:val="00AF08A3"/>
    <w:rsid w:val="00AF1A8C"/>
    <w:rsid w:val="00AF3913"/>
    <w:rsid w:val="00AF3F55"/>
    <w:rsid w:val="00AF6B73"/>
    <w:rsid w:val="00B00270"/>
    <w:rsid w:val="00B01E23"/>
    <w:rsid w:val="00B11290"/>
    <w:rsid w:val="00B128CD"/>
    <w:rsid w:val="00B14E5B"/>
    <w:rsid w:val="00B17F6C"/>
    <w:rsid w:val="00B21875"/>
    <w:rsid w:val="00B21EEA"/>
    <w:rsid w:val="00B27A62"/>
    <w:rsid w:val="00B3133A"/>
    <w:rsid w:val="00B428CD"/>
    <w:rsid w:val="00B455EE"/>
    <w:rsid w:val="00B5795D"/>
    <w:rsid w:val="00B70145"/>
    <w:rsid w:val="00B70786"/>
    <w:rsid w:val="00B805C7"/>
    <w:rsid w:val="00B86FFB"/>
    <w:rsid w:val="00B92B13"/>
    <w:rsid w:val="00BA2135"/>
    <w:rsid w:val="00BA730D"/>
    <w:rsid w:val="00BA7F7B"/>
    <w:rsid w:val="00BB2B6F"/>
    <w:rsid w:val="00BB2C80"/>
    <w:rsid w:val="00BB2C8B"/>
    <w:rsid w:val="00BC71F4"/>
    <w:rsid w:val="00BD30E5"/>
    <w:rsid w:val="00BD56CB"/>
    <w:rsid w:val="00BE690C"/>
    <w:rsid w:val="00BF4D12"/>
    <w:rsid w:val="00BF6828"/>
    <w:rsid w:val="00BF7544"/>
    <w:rsid w:val="00C030BD"/>
    <w:rsid w:val="00C111E9"/>
    <w:rsid w:val="00C1246E"/>
    <w:rsid w:val="00C14A81"/>
    <w:rsid w:val="00C314A8"/>
    <w:rsid w:val="00C32E77"/>
    <w:rsid w:val="00C41CB9"/>
    <w:rsid w:val="00C46724"/>
    <w:rsid w:val="00C525BA"/>
    <w:rsid w:val="00C65FBB"/>
    <w:rsid w:val="00C8516B"/>
    <w:rsid w:val="00C862B0"/>
    <w:rsid w:val="00C8671E"/>
    <w:rsid w:val="00C94FDD"/>
    <w:rsid w:val="00CA0710"/>
    <w:rsid w:val="00CA51C4"/>
    <w:rsid w:val="00CA6389"/>
    <w:rsid w:val="00CC627E"/>
    <w:rsid w:val="00CE072C"/>
    <w:rsid w:val="00CE27AB"/>
    <w:rsid w:val="00CE69A6"/>
    <w:rsid w:val="00CF0166"/>
    <w:rsid w:val="00D04896"/>
    <w:rsid w:val="00D1349C"/>
    <w:rsid w:val="00D16A5B"/>
    <w:rsid w:val="00D23F31"/>
    <w:rsid w:val="00D42C07"/>
    <w:rsid w:val="00D4414D"/>
    <w:rsid w:val="00D46B1D"/>
    <w:rsid w:val="00D52B6F"/>
    <w:rsid w:val="00D67205"/>
    <w:rsid w:val="00D70A75"/>
    <w:rsid w:val="00D93CBE"/>
    <w:rsid w:val="00DB509B"/>
    <w:rsid w:val="00DC3C6A"/>
    <w:rsid w:val="00DD47D5"/>
    <w:rsid w:val="00DE4B22"/>
    <w:rsid w:val="00DE7FCF"/>
    <w:rsid w:val="00DF0511"/>
    <w:rsid w:val="00DF2E55"/>
    <w:rsid w:val="00DF75BF"/>
    <w:rsid w:val="00E01D8C"/>
    <w:rsid w:val="00E11F3D"/>
    <w:rsid w:val="00E30EEE"/>
    <w:rsid w:val="00E31316"/>
    <w:rsid w:val="00E32F76"/>
    <w:rsid w:val="00E401CB"/>
    <w:rsid w:val="00E46D66"/>
    <w:rsid w:val="00E47DE9"/>
    <w:rsid w:val="00E53F1C"/>
    <w:rsid w:val="00E55CEF"/>
    <w:rsid w:val="00E5645A"/>
    <w:rsid w:val="00E5649C"/>
    <w:rsid w:val="00E60F8C"/>
    <w:rsid w:val="00E60FF0"/>
    <w:rsid w:val="00E7196D"/>
    <w:rsid w:val="00E82AFD"/>
    <w:rsid w:val="00EA043D"/>
    <w:rsid w:val="00EB1E4F"/>
    <w:rsid w:val="00ED3777"/>
    <w:rsid w:val="00ED482F"/>
    <w:rsid w:val="00ED5510"/>
    <w:rsid w:val="00EE0C08"/>
    <w:rsid w:val="00EE2C15"/>
    <w:rsid w:val="00EF1CFC"/>
    <w:rsid w:val="00EF4D92"/>
    <w:rsid w:val="00EF5C56"/>
    <w:rsid w:val="00EF705C"/>
    <w:rsid w:val="00F03723"/>
    <w:rsid w:val="00F1371C"/>
    <w:rsid w:val="00F17D9F"/>
    <w:rsid w:val="00F236E7"/>
    <w:rsid w:val="00F3063C"/>
    <w:rsid w:val="00F31914"/>
    <w:rsid w:val="00F61DA3"/>
    <w:rsid w:val="00F64B5F"/>
    <w:rsid w:val="00F66F10"/>
    <w:rsid w:val="00F703D9"/>
    <w:rsid w:val="00F70A2B"/>
    <w:rsid w:val="00F71A1D"/>
    <w:rsid w:val="00F74674"/>
    <w:rsid w:val="00F76013"/>
    <w:rsid w:val="00F8663E"/>
    <w:rsid w:val="00F91F10"/>
    <w:rsid w:val="00F92BC1"/>
    <w:rsid w:val="00F934F3"/>
    <w:rsid w:val="00F97D67"/>
    <w:rsid w:val="00FA48F1"/>
    <w:rsid w:val="00FA53B4"/>
    <w:rsid w:val="00FB0FA3"/>
    <w:rsid w:val="00FB25C6"/>
    <w:rsid w:val="00FC46FC"/>
    <w:rsid w:val="00FC6E1F"/>
    <w:rsid w:val="00FD04F9"/>
    <w:rsid w:val="00FE1094"/>
    <w:rsid w:val="00FE3CF5"/>
    <w:rsid w:val="00FF1CF0"/>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4091"/>
  <w15:chartTrackingRefBased/>
  <w15:docId w15:val="{8D0E08A1-0645-4002-8F80-B0DFD6C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FA"/>
  </w:style>
  <w:style w:type="paragraph" w:styleId="Footer">
    <w:name w:val="footer"/>
    <w:basedOn w:val="Normal"/>
    <w:link w:val="FooterChar"/>
    <w:uiPriority w:val="99"/>
    <w:unhideWhenUsed/>
    <w:rsid w:val="0077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FA"/>
  </w:style>
  <w:style w:type="paragraph" w:styleId="ListParagraph">
    <w:name w:val="List Paragraph"/>
    <w:basedOn w:val="Normal"/>
    <w:uiPriority w:val="34"/>
    <w:qFormat/>
    <w:rsid w:val="00284899"/>
    <w:pPr>
      <w:ind w:left="720"/>
      <w:contextualSpacing/>
    </w:pPr>
  </w:style>
  <w:style w:type="paragraph" w:styleId="BalloonText">
    <w:name w:val="Balloon Text"/>
    <w:basedOn w:val="Normal"/>
    <w:link w:val="BalloonTextChar"/>
    <w:uiPriority w:val="99"/>
    <w:semiHidden/>
    <w:unhideWhenUsed/>
    <w:rsid w:val="0098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9E"/>
    <w:rPr>
      <w:rFonts w:ascii="Segoe UI" w:hAnsi="Segoe UI" w:cs="Segoe UI"/>
      <w:sz w:val="18"/>
      <w:szCs w:val="18"/>
    </w:rPr>
  </w:style>
  <w:style w:type="character" w:customStyle="1" w:styleId="markedcontent">
    <w:name w:val="markedcontent"/>
    <w:basedOn w:val="DefaultParagraphFont"/>
    <w:rsid w:val="00274076"/>
  </w:style>
  <w:style w:type="character" w:styleId="CommentReference">
    <w:name w:val="annotation reference"/>
    <w:basedOn w:val="DefaultParagraphFont"/>
    <w:uiPriority w:val="99"/>
    <w:semiHidden/>
    <w:unhideWhenUsed/>
    <w:rsid w:val="00FA53B4"/>
    <w:rPr>
      <w:sz w:val="16"/>
      <w:szCs w:val="16"/>
    </w:rPr>
  </w:style>
  <w:style w:type="paragraph" w:styleId="CommentText">
    <w:name w:val="annotation text"/>
    <w:basedOn w:val="Normal"/>
    <w:link w:val="CommentTextChar"/>
    <w:uiPriority w:val="99"/>
    <w:unhideWhenUsed/>
    <w:rsid w:val="00FA53B4"/>
    <w:pPr>
      <w:spacing w:line="240" w:lineRule="auto"/>
    </w:pPr>
    <w:rPr>
      <w:sz w:val="20"/>
      <w:szCs w:val="20"/>
    </w:rPr>
  </w:style>
  <w:style w:type="character" w:customStyle="1" w:styleId="CommentTextChar">
    <w:name w:val="Comment Text Char"/>
    <w:basedOn w:val="DefaultParagraphFont"/>
    <w:link w:val="CommentText"/>
    <w:uiPriority w:val="99"/>
    <w:rsid w:val="00FA53B4"/>
    <w:rPr>
      <w:sz w:val="20"/>
      <w:szCs w:val="20"/>
    </w:rPr>
  </w:style>
  <w:style w:type="paragraph" w:styleId="CommentSubject">
    <w:name w:val="annotation subject"/>
    <w:basedOn w:val="CommentText"/>
    <w:next w:val="CommentText"/>
    <w:link w:val="CommentSubjectChar"/>
    <w:uiPriority w:val="99"/>
    <w:semiHidden/>
    <w:unhideWhenUsed/>
    <w:rsid w:val="00FA53B4"/>
    <w:rPr>
      <w:b/>
      <w:bCs/>
    </w:rPr>
  </w:style>
  <w:style w:type="character" w:customStyle="1" w:styleId="CommentSubjectChar">
    <w:name w:val="Comment Subject Char"/>
    <w:basedOn w:val="CommentTextChar"/>
    <w:link w:val="CommentSubject"/>
    <w:uiPriority w:val="99"/>
    <w:semiHidden/>
    <w:rsid w:val="00FA53B4"/>
    <w:rPr>
      <w:b/>
      <w:bCs/>
      <w:sz w:val="20"/>
      <w:szCs w:val="20"/>
    </w:rPr>
  </w:style>
  <w:style w:type="table" w:styleId="TableGrid">
    <w:name w:val="Table Grid"/>
    <w:basedOn w:val="TableNormal"/>
    <w:uiPriority w:val="39"/>
    <w:rsid w:val="009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EBA"/>
    <w:rPr>
      <w:sz w:val="20"/>
      <w:szCs w:val="20"/>
    </w:rPr>
  </w:style>
  <w:style w:type="character" w:styleId="FootnoteReference">
    <w:name w:val="footnote reference"/>
    <w:basedOn w:val="DefaultParagraphFont"/>
    <w:uiPriority w:val="99"/>
    <w:semiHidden/>
    <w:unhideWhenUsed/>
    <w:rsid w:val="00190EBA"/>
    <w:rPr>
      <w:vertAlign w:val="superscript"/>
    </w:rPr>
  </w:style>
  <w:style w:type="character" w:styleId="Hyperlink">
    <w:name w:val="Hyperlink"/>
    <w:basedOn w:val="DefaultParagraphFont"/>
    <w:uiPriority w:val="99"/>
    <w:unhideWhenUsed/>
    <w:rsid w:val="005F55F3"/>
    <w:rPr>
      <w:color w:val="0563C1"/>
      <w:u w:val="single"/>
    </w:rPr>
  </w:style>
  <w:style w:type="paragraph" w:styleId="Revision">
    <w:name w:val="Revision"/>
    <w:hidden/>
    <w:uiPriority w:val="99"/>
    <w:semiHidden/>
    <w:rsid w:val="00C14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956">
      <w:bodyDiv w:val="1"/>
      <w:marLeft w:val="0"/>
      <w:marRight w:val="0"/>
      <w:marTop w:val="0"/>
      <w:marBottom w:val="0"/>
      <w:divBdr>
        <w:top w:val="none" w:sz="0" w:space="0" w:color="auto"/>
        <w:left w:val="none" w:sz="0" w:space="0" w:color="auto"/>
        <w:bottom w:val="none" w:sz="0" w:space="0" w:color="auto"/>
        <w:right w:val="none" w:sz="0" w:space="0" w:color="auto"/>
      </w:divBdr>
    </w:div>
    <w:div w:id="183908288">
      <w:bodyDiv w:val="1"/>
      <w:marLeft w:val="0"/>
      <w:marRight w:val="0"/>
      <w:marTop w:val="0"/>
      <w:marBottom w:val="0"/>
      <w:divBdr>
        <w:top w:val="none" w:sz="0" w:space="0" w:color="auto"/>
        <w:left w:val="none" w:sz="0" w:space="0" w:color="auto"/>
        <w:bottom w:val="none" w:sz="0" w:space="0" w:color="auto"/>
        <w:right w:val="none" w:sz="0" w:space="0" w:color="auto"/>
      </w:divBdr>
    </w:div>
    <w:div w:id="470707218">
      <w:bodyDiv w:val="1"/>
      <w:marLeft w:val="0"/>
      <w:marRight w:val="0"/>
      <w:marTop w:val="0"/>
      <w:marBottom w:val="0"/>
      <w:divBdr>
        <w:top w:val="none" w:sz="0" w:space="0" w:color="auto"/>
        <w:left w:val="none" w:sz="0" w:space="0" w:color="auto"/>
        <w:bottom w:val="none" w:sz="0" w:space="0" w:color="auto"/>
        <w:right w:val="none" w:sz="0" w:space="0" w:color="auto"/>
      </w:divBdr>
    </w:div>
    <w:div w:id="723874883">
      <w:bodyDiv w:val="1"/>
      <w:marLeft w:val="0"/>
      <w:marRight w:val="0"/>
      <w:marTop w:val="0"/>
      <w:marBottom w:val="0"/>
      <w:divBdr>
        <w:top w:val="none" w:sz="0" w:space="0" w:color="auto"/>
        <w:left w:val="none" w:sz="0" w:space="0" w:color="auto"/>
        <w:bottom w:val="none" w:sz="0" w:space="0" w:color="auto"/>
        <w:right w:val="none" w:sz="0" w:space="0" w:color="auto"/>
      </w:divBdr>
    </w:div>
    <w:div w:id="726729370">
      <w:bodyDiv w:val="1"/>
      <w:marLeft w:val="0"/>
      <w:marRight w:val="0"/>
      <w:marTop w:val="0"/>
      <w:marBottom w:val="0"/>
      <w:divBdr>
        <w:top w:val="none" w:sz="0" w:space="0" w:color="auto"/>
        <w:left w:val="none" w:sz="0" w:space="0" w:color="auto"/>
        <w:bottom w:val="none" w:sz="0" w:space="0" w:color="auto"/>
        <w:right w:val="none" w:sz="0" w:space="0" w:color="auto"/>
      </w:divBdr>
      <w:divsChild>
        <w:div w:id="473839171">
          <w:marLeft w:val="0"/>
          <w:marRight w:val="0"/>
          <w:marTop w:val="0"/>
          <w:marBottom w:val="0"/>
          <w:divBdr>
            <w:top w:val="none" w:sz="0" w:space="0" w:color="auto"/>
            <w:left w:val="none" w:sz="0" w:space="0" w:color="auto"/>
            <w:bottom w:val="none" w:sz="0" w:space="0" w:color="auto"/>
            <w:right w:val="none" w:sz="0" w:space="0" w:color="auto"/>
          </w:divBdr>
        </w:div>
        <w:div w:id="1289238436">
          <w:marLeft w:val="0"/>
          <w:marRight w:val="0"/>
          <w:marTop w:val="0"/>
          <w:marBottom w:val="0"/>
          <w:divBdr>
            <w:top w:val="none" w:sz="0" w:space="0" w:color="auto"/>
            <w:left w:val="none" w:sz="0" w:space="0" w:color="auto"/>
            <w:bottom w:val="none" w:sz="0" w:space="0" w:color="auto"/>
            <w:right w:val="none" w:sz="0" w:space="0" w:color="auto"/>
          </w:divBdr>
        </w:div>
      </w:divsChild>
    </w:div>
    <w:div w:id="1140339282">
      <w:bodyDiv w:val="1"/>
      <w:marLeft w:val="0"/>
      <w:marRight w:val="0"/>
      <w:marTop w:val="0"/>
      <w:marBottom w:val="0"/>
      <w:divBdr>
        <w:top w:val="none" w:sz="0" w:space="0" w:color="auto"/>
        <w:left w:val="none" w:sz="0" w:space="0" w:color="auto"/>
        <w:bottom w:val="none" w:sz="0" w:space="0" w:color="auto"/>
        <w:right w:val="none" w:sz="0" w:space="0" w:color="auto"/>
      </w:divBdr>
    </w:div>
    <w:div w:id="1243683478">
      <w:bodyDiv w:val="1"/>
      <w:marLeft w:val="0"/>
      <w:marRight w:val="0"/>
      <w:marTop w:val="0"/>
      <w:marBottom w:val="0"/>
      <w:divBdr>
        <w:top w:val="none" w:sz="0" w:space="0" w:color="auto"/>
        <w:left w:val="none" w:sz="0" w:space="0" w:color="auto"/>
        <w:bottom w:val="none" w:sz="0" w:space="0" w:color="auto"/>
        <w:right w:val="none" w:sz="0" w:space="0" w:color="auto"/>
      </w:divBdr>
    </w:div>
    <w:div w:id="1987584029">
      <w:bodyDiv w:val="1"/>
      <w:marLeft w:val="0"/>
      <w:marRight w:val="0"/>
      <w:marTop w:val="0"/>
      <w:marBottom w:val="0"/>
      <w:divBdr>
        <w:top w:val="none" w:sz="0" w:space="0" w:color="auto"/>
        <w:left w:val="none" w:sz="0" w:space="0" w:color="auto"/>
        <w:bottom w:val="none" w:sz="0" w:space="0" w:color="auto"/>
        <w:right w:val="none" w:sz="0" w:space="0" w:color="auto"/>
      </w:divBdr>
      <w:divsChild>
        <w:div w:id="15429472">
          <w:marLeft w:val="0"/>
          <w:marRight w:val="0"/>
          <w:marTop w:val="0"/>
          <w:marBottom w:val="0"/>
          <w:divBdr>
            <w:top w:val="none" w:sz="0" w:space="0" w:color="auto"/>
            <w:left w:val="none" w:sz="0" w:space="0" w:color="auto"/>
            <w:bottom w:val="none" w:sz="0" w:space="0" w:color="auto"/>
            <w:right w:val="none" w:sz="0" w:space="0" w:color="auto"/>
          </w:divBdr>
        </w:div>
        <w:div w:id="1630621359">
          <w:marLeft w:val="0"/>
          <w:marRight w:val="0"/>
          <w:marTop w:val="0"/>
          <w:marBottom w:val="0"/>
          <w:divBdr>
            <w:top w:val="none" w:sz="0" w:space="0" w:color="auto"/>
            <w:left w:val="none" w:sz="0" w:space="0" w:color="auto"/>
            <w:bottom w:val="none" w:sz="0" w:space="0" w:color="auto"/>
            <w:right w:val="none" w:sz="0" w:space="0" w:color="auto"/>
          </w:divBdr>
        </w:div>
        <w:div w:id="619384878">
          <w:marLeft w:val="0"/>
          <w:marRight w:val="0"/>
          <w:marTop w:val="0"/>
          <w:marBottom w:val="0"/>
          <w:divBdr>
            <w:top w:val="none" w:sz="0" w:space="0" w:color="auto"/>
            <w:left w:val="none" w:sz="0" w:space="0" w:color="auto"/>
            <w:bottom w:val="none" w:sz="0" w:space="0" w:color="auto"/>
            <w:right w:val="none" w:sz="0" w:space="0" w:color="auto"/>
          </w:divBdr>
        </w:div>
        <w:div w:id="1041051981">
          <w:marLeft w:val="0"/>
          <w:marRight w:val="0"/>
          <w:marTop w:val="0"/>
          <w:marBottom w:val="0"/>
          <w:divBdr>
            <w:top w:val="none" w:sz="0" w:space="0" w:color="auto"/>
            <w:left w:val="none" w:sz="0" w:space="0" w:color="auto"/>
            <w:bottom w:val="none" w:sz="0" w:space="0" w:color="auto"/>
            <w:right w:val="none" w:sz="0" w:space="0" w:color="auto"/>
          </w:divBdr>
        </w:div>
        <w:div w:id="1798523287">
          <w:marLeft w:val="0"/>
          <w:marRight w:val="0"/>
          <w:marTop w:val="0"/>
          <w:marBottom w:val="0"/>
          <w:divBdr>
            <w:top w:val="none" w:sz="0" w:space="0" w:color="auto"/>
            <w:left w:val="none" w:sz="0" w:space="0" w:color="auto"/>
            <w:bottom w:val="none" w:sz="0" w:space="0" w:color="auto"/>
            <w:right w:val="none" w:sz="0" w:space="0" w:color="auto"/>
          </w:divBdr>
        </w:div>
        <w:div w:id="842165516">
          <w:marLeft w:val="0"/>
          <w:marRight w:val="0"/>
          <w:marTop w:val="0"/>
          <w:marBottom w:val="0"/>
          <w:divBdr>
            <w:top w:val="none" w:sz="0" w:space="0" w:color="auto"/>
            <w:left w:val="none" w:sz="0" w:space="0" w:color="auto"/>
            <w:bottom w:val="none" w:sz="0" w:space="0" w:color="auto"/>
            <w:right w:val="none" w:sz="0" w:space="0" w:color="auto"/>
          </w:divBdr>
        </w:div>
        <w:div w:id="57827601">
          <w:marLeft w:val="0"/>
          <w:marRight w:val="0"/>
          <w:marTop w:val="0"/>
          <w:marBottom w:val="0"/>
          <w:divBdr>
            <w:top w:val="none" w:sz="0" w:space="0" w:color="auto"/>
            <w:left w:val="none" w:sz="0" w:space="0" w:color="auto"/>
            <w:bottom w:val="none" w:sz="0" w:space="0" w:color="auto"/>
            <w:right w:val="none" w:sz="0" w:space="0" w:color="auto"/>
          </w:divBdr>
        </w:div>
        <w:div w:id="1915044575">
          <w:marLeft w:val="0"/>
          <w:marRight w:val="0"/>
          <w:marTop w:val="0"/>
          <w:marBottom w:val="0"/>
          <w:divBdr>
            <w:top w:val="none" w:sz="0" w:space="0" w:color="auto"/>
            <w:left w:val="none" w:sz="0" w:space="0" w:color="auto"/>
            <w:bottom w:val="none" w:sz="0" w:space="0" w:color="auto"/>
            <w:right w:val="none" w:sz="0" w:space="0" w:color="auto"/>
          </w:divBdr>
        </w:div>
      </w:divsChild>
    </w:div>
    <w:div w:id="1998222547">
      <w:bodyDiv w:val="1"/>
      <w:marLeft w:val="0"/>
      <w:marRight w:val="0"/>
      <w:marTop w:val="0"/>
      <w:marBottom w:val="0"/>
      <w:divBdr>
        <w:top w:val="none" w:sz="0" w:space="0" w:color="auto"/>
        <w:left w:val="none" w:sz="0" w:space="0" w:color="auto"/>
        <w:bottom w:val="none" w:sz="0" w:space="0" w:color="auto"/>
        <w:right w:val="none" w:sz="0" w:space="0" w:color="auto"/>
      </w:divBdr>
      <w:divsChild>
        <w:div w:id="1825659988">
          <w:marLeft w:val="0"/>
          <w:marRight w:val="0"/>
          <w:marTop w:val="0"/>
          <w:marBottom w:val="0"/>
          <w:divBdr>
            <w:top w:val="none" w:sz="0" w:space="0" w:color="auto"/>
            <w:left w:val="none" w:sz="0" w:space="0" w:color="auto"/>
            <w:bottom w:val="none" w:sz="0" w:space="0" w:color="auto"/>
            <w:right w:val="none" w:sz="0" w:space="0" w:color="auto"/>
          </w:divBdr>
        </w:div>
        <w:div w:id="835220640">
          <w:marLeft w:val="0"/>
          <w:marRight w:val="0"/>
          <w:marTop w:val="0"/>
          <w:marBottom w:val="0"/>
          <w:divBdr>
            <w:top w:val="none" w:sz="0" w:space="0" w:color="auto"/>
            <w:left w:val="none" w:sz="0" w:space="0" w:color="auto"/>
            <w:bottom w:val="none" w:sz="0" w:space="0" w:color="auto"/>
            <w:right w:val="none" w:sz="0" w:space="0" w:color="auto"/>
          </w:divBdr>
        </w:div>
        <w:div w:id="921255953">
          <w:marLeft w:val="0"/>
          <w:marRight w:val="0"/>
          <w:marTop w:val="0"/>
          <w:marBottom w:val="0"/>
          <w:divBdr>
            <w:top w:val="none" w:sz="0" w:space="0" w:color="auto"/>
            <w:left w:val="none" w:sz="0" w:space="0" w:color="auto"/>
            <w:bottom w:val="none" w:sz="0" w:space="0" w:color="auto"/>
            <w:right w:val="none" w:sz="0" w:space="0" w:color="auto"/>
          </w:divBdr>
        </w:div>
      </w:divsChild>
    </w:div>
    <w:div w:id="20627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logement.public.lu/fr/professionnels/cahier-charges-aides-a-la-pier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fd9b33-8389-4ac0-927d-34fa2d19ec95">
      <UserInfo>
        <DisplayName>Andrée Gindt</DisplayName>
        <AccountId>52</AccountId>
        <AccountType/>
      </UserInfo>
      <UserInfo>
        <DisplayName>Annick Rock</DisplayName>
        <AccountId>73</AccountId>
        <AccountType/>
      </UserInfo>
      <UserInfo>
        <DisplayName>Carmen Wagener</DisplayName>
        <AccountId>57</AccountId>
        <AccountType/>
      </UserInfo>
      <UserInfo>
        <DisplayName>Carol Rodesch</DisplayName>
        <AccountId>206</AccountId>
        <AccountType/>
      </UserInfo>
      <UserInfo>
        <DisplayName>Claude Wagner</DisplayName>
        <AccountId>65</AccountId>
        <AccountType/>
      </UserInfo>
      <UserInfo>
        <DisplayName>Diane Dupont</DisplayName>
        <AccountId>47</AccountId>
        <AccountType/>
      </UserInfo>
      <UserInfo>
        <DisplayName>Michel Foehr</DisplayName>
        <AccountId>136</AccountId>
        <AccountType/>
      </UserInfo>
      <UserInfo>
        <DisplayName>Mike Mathias</DisplayName>
        <AccountId>137</AccountId>
        <AccountType/>
      </UserInfo>
      <UserInfo>
        <DisplayName>Catherine Jost</DisplayName>
        <AccountId>161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57E11DBD3DD42A76BBB8A39C9C89B" ma:contentTypeVersion="2" ma:contentTypeDescription="Create a new document." ma:contentTypeScope="" ma:versionID="5ea8dda95501a454a20b6d7b14e072f8">
  <xsd:schema xmlns:xsd="http://www.w3.org/2001/XMLSchema" xmlns:xs="http://www.w3.org/2001/XMLSchema" xmlns:p="http://schemas.microsoft.com/office/2006/metadata/properties" xmlns:ns2="92fd9b33-8389-4ac0-927d-34fa2d19ec95" targetNamespace="http://schemas.microsoft.com/office/2006/metadata/properties" ma:root="true" ma:fieldsID="1b150541649a74b89507995da57bc7fd" ns2:_="">
    <xsd:import namespace="92fd9b33-8389-4ac0-927d-34fa2d19ec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d9b33-8389-4ac0-927d-34fa2d19e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53BA-ECC7-4619-8992-37BD95FF5D83}">
  <ds:schemaRefs>
    <ds:schemaRef ds:uri="http://schemas.microsoft.com/sharepoint/v3/contenttype/forms"/>
  </ds:schemaRefs>
</ds:datastoreItem>
</file>

<file path=customXml/itemProps2.xml><?xml version="1.0" encoding="utf-8"?>
<ds:datastoreItem xmlns:ds="http://schemas.openxmlformats.org/officeDocument/2006/customXml" ds:itemID="{D98ED557-0C72-4C79-AFFD-CA39383FCE70}">
  <ds:schemaRefs>
    <ds:schemaRef ds:uri="http://purl.org/dc/terms/"/>
    <ds:schemaRef ds:uri="http://schemas.openxmlformats.org/package/2006/metadata/core-properties"/>
    <ds:schemaRef ds:uri="http://schemas.microsoft.com/office/2006/documentManagement/types"/>
    <ds:schemaRef ds:uri="92fd9b33-8389-4ac0-927d-34fa2d19ec9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8C9298-4917-46C7-ACD8-A076402F5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d9b33-8389-4ac0-927d-34fa2d19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05BE7-271B-494A-AB32-794BC2EB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2675</Words>
  <Characters>15248</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7</cp:revision>
  <cp:lastPrinted>2022-02-11T09:23:00Z</cp:lastPrinted>
  <dcterms:created xsi:type="dcterms:W3CDTF">2022-03-23T09:27:00Z</dcterms:created>
  <dcterms:modified xsi:type="dcterms:W3CDTF">2022-04-04T15:28:00Z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0x010100F6057E11DBD3DD42A76BBB8A39C9C89B</vt:lpwstr>
  </property>
</Properties>
</file>